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7" w:type="dxa"/>
        <w:tblInd w:w="93" w:type="dxa"/>
        <w:tblLook w:val="04A0"/>
      </w:tblPr>
      <w:tblGrid>
        <w:gridCol w:w="1479"/>
        <w:gridCol w:w="8158"/>
      </w:tblGrid>
      <w:tr w:rsidR="00B133FB" w:rsidRPr="00356EEC" w:rsidTr="00B133FB">
        <w:trPr>
          <w:trHeight w:val="600"/>
        </w:trPr>
        <w:tc>
          <w:tcPr>
            <w:tcW w:w="9637" w:type="dxa"/>
            <w:gridSpan w:val="2"/>
            <w:tcBorders>
              <w:top w:val="nil"/>
              <w:left w:val="nil"/>
              <w:bottom w:val="nil"/>
              <w:right w:val="nil"/>
            </w:tcBorders>
            <w:shd w:val="clear" w:color="auto" w:fill="auto"/>
            <w:hideMark/>
          </w:tcPr>
          <w:p w:rsidR="00B133FB" w:rsidRPr="00B133FB" w:rsidRDefault="00B133FB" w:rsidP="00107E6C">
            <w:pPr>
              <w:rPr>
                <w:rFonts w:eastAsia="Times New Roman" w:cs="Times New Roman"/>
                <w:b/>
                <w:bCs/>
                <w:color w:val="000000"/>
              </w:rPr>
            </w:pPr>
            <w:r w:rsidRPr="00356EEC">
              <w:rPr>
                <w:rFonts w:eastAsia="Times New Roman" w:cs="Times New Roman"/>
                <w:b/>
                <w:bCs/>
                <w:color w:val="000000"/>
              </w:rPr>
              <w:t>Course Name and Number:</w:t>
            </w:r>
            <w:r>
              <w:rPr>
                <w:rFonts w:eastAsia="Times New Roman" w:cs="Times New Roman"/>
                <w:b/>
                <w:bCs/>
                <w:color w:val="000000"/>
              </w:rPr>
              <w:t xml:space="preserve"> </w:t>
            </w:r>
            <w:r w:rsidRPr="00356EEC">
              <w:rPr>
                <w:rFonts w:eastAsia="Times New Roman" w:cs="Times New Roman"/>
                <w:color w:val="000000"/>
              </w:rPr>
              <w:t>SPED1001 Individuals with Disabilities</w:t>
            </w:r>
          </w:p>
        </w:tc>
      </w:tr>
      <w:tr w:rsidR="00B133FB" w:rsidRPr="00356EEC" w:rsidTr="00B133FB">
        <w:trPr>
          <w:trHeight w:val="300"/>
        </w:trPr>
        <w:tc>
          <w:tcPr>
            <w:tcW w:w="9637" w:type="dxa"/>
            <w:gridSpan w:val="2"/>
            <w:tcBorders>
              <w:top w:val="nil"/>
              <w:left w:val="nil"/>
              <w:bottom w:val="nil"/>
              <w:right w:val="nil"/>
            </w:tcBorders>
            <w:shd w:val="clear" w:color="auto" w:fill="auto"/>
            <w:hideMark/>
          </w:tcPr>
          <w:p w:rsidR="00B133FB" w:rsidRPr="00B133FB" w:rsidRDefault="00B133FB" w:rsidP="00107E6C">
            <w:pPr>
              <w:rPr>
                <w:rFonts w:eastAsia="Times New Roman" w:cs="Times New Roman"/>
                <w:b/>
                <w:bCs/>
                <w:color w:val="000000"/>
              </w:rPr>
            </w:pPr>
            <w:r w:rsidRPr="00356EEC">
              <w:rPr>
                <w:rFonts w:eastAsia="Times New Roman" w:cs="Times New Roman"/>
                <w:b/>
                <w:bCs/>
                <w:color w:val="000000"/>
              </w:rPr>
              <w:t>Description:</w:t>
            </w:r>
            <w:r>
              <w:rPr>
                <w:rFonts w:eastAsia="Times New Roman" w:cs="Times New Roman"/>
                <w:b/>
                <w:bCs/>
                <w:color w:val="000000"/>
              </w:rPr>
              <w:t xml:space="preserve"> </w:t>
            </w:r>
            <w:r w:rsidRPr="00356EEC">
              <w:rPr>
                <w:rFonts w:eastAsia="Times New Roman" w:cs="Times New Roman"/>
                <w:color w:val="000000"/>
              </w:rPr>
              <w:t>This is a survey course addressing identification, developmental characteristics, and intervention strategies for individuals with exceptionalities across educational and community settings.</w:t>
            </w:r>
          </w:p>
          <w:p w:rsidR="00B133FB" w:rsidRPr="00356EEC" w:rsidRDefault="00B133FB" w:rsidP="00107E6C">
            <w:pPr>
              <w:rPr>
                <w:rFonts w:eastAsia="Times New Roman" w:cs="Times New Roman"/>
                <w:color w:val="000000"/>
              </w:rPr>
            </w:pPr>
          </w:p>
        </w:tc>
      </w:tr>
      <w:tr w:rsidR="00B133FB" w:rsidRPr="00356EEC" w:rsidTr="00B133FB">
        <w:trPr>
          <w:trHeight w:val="300"/>
        </w:trPr>
        <w:tc>
          <w:tcPr>
            <w:tcW w:w="9637" w:type="dxa"/>
            <w:gridSpan w:val="2"/>
            <w:tcBorders>
              <w:top w:val="nil"/>
              <w:left w:val="nil"/>
              <w:bottom w:val="nil"/>
              <w:right w:val="nil"/>
            </w:tcBorders>
            <w:shd w:val="clear" w:color="auto" w:fill="auto"/>
            <w:hideMark/>
          </w:tcPr>
          <w:p w:rsidR="00B133FB" w:rsidRPr="00356EEC" w:rsidRDefault="00B133FB" w:rsidP="00B133FB">
            <w:pPr>
              <w:rPr>
                <w:rFonts w:eastAsia="Times New Roman" w:cs="Times New Roman"/>
                <w:color w:val="000000"/>
              </w:rPr>
            </w:pPr>
            <w:r w:rsidRPr="00356EEC">
              <w:rPr>
                <w:rFonts w:eastAsia="Times New Roman" w:cs="Times New Roman"/>
                <w:b/>
                <w:bCs/>
                <w:color w:val="000000"/>
              </w:rPr>
              <w:t>Credit Hours:</w:t>
            </w:r>
            <w:r>
              <w:rPr>
                <w:rFonts w:eastAsia="Times New Roman" w:cs="Times New Roman"/>
                <w:b/>
                <w:bCs/>
                <w:color w:val="000000"/>
              </w:rPr>
              <w:t xml:space="preserve"> </w:t>
            </w:r>
            <w:r w:rsidRPr="00356EEC">
              <w:rPr>
                <w:rFonts w:eastAsia="Times New Roman" w:cs="Times New Roman"/>
                <w:color w:val="000000"/>
              </w:rPr>
              <w:t>3 semester hours</w:t>
            </w:r>
          </w:p>
        </w:tc>
      </w:tr>
      <w:tr w:rsidR="00B133FB" w:rsidRPr="00356EEC" w:rsidTr="00B133FB">
        <w:trPr>
          <w:trHeight w:val="300"/>
        </w:trPr>
        <w:tc>
          <w:tcPr>
            <w:tcW w:w="9637" w:type="dxa"/>
            <w:gridSpan w:val="2"/>
            <w:tcBorders>
              <w:top w:val="nil"/>
              <w:left w:val="nil"/>
              <w:bottom w:val="nil"/>
              <w:right w:val="nil"/>
            </w:tcBorders>
            <w:shd w:val="clear" w:color="auto" w:fill="auto"/>
            <w:hideMark/>
          </w:tcPr>
          <w:p w:rsidR="00B133FB" w:rsidRPr="00356EEC" w:rsidRDefault="00B133FB" w:rsidP="00B133FB">
            <w:pPr>
              <w:rPr>
                <w:rFonts w:eastAsia="Times New Roman" w:cs="Times New Roman"/>
                <w:color w:val="000000"/>
              </w:rPr>
            </w:pPr>
            <w:r w:rsidRPr="00356EEC">
              <w:rPr>
                <w:rFonts w:eastAsia="Times New Roman" w:cs="Times New Roman"/>
                <w:b/>
                <w:bCs/>
                <w:color w:val="000000"/>
              </w:rPr>
              <w:t>Required or Elective:</w:t>
            </w:r>
            <w:r>
              <w:rPr>
                <w:rFonts w:eastAsia="Times New Roman" w:cs="Times New Roman"/>
                <w:b/>
                <w:bCs/>
                <w:color w:val="000000"/>
              </w:rPr>
              <w:t xml:space="preserve"> </w:t>
            </w:r>
            <w:r w:rsidRPr="00356EEC">
              <w:rPr>
                <w:rFonts w:eastAsia="Times New Roman" w:cs="Times New Roman"/>
                <w:color w:val="000000"/>
              </w:rPr>
              <w:t>Required; TAG</w:t>
            </w:r>
          </w:p>
        </w:tc>
      </w:tr>
      <w:tr w:rsidR="00B133FB" w:rsidRPr="00356EEC" w:rsidTr="00B133FB">
        <w:trPr>
          <w:trHeight w:val="600"/>
        </w:trPr>
        <w:tc>
          <w:tcPr>
            <w:tcW w:w="9637" w:type="dxa"/>
            <w:gridSpan w:val="2"/>
            <w:tcBorders>
              <w:top w:val="nil"/>
              <w:left w:val="nil"/>
              <w:bottom w:val="nil"/>
              <w:right w:val="nil"/>
            </w:tcBorders>
            <w:shd w:val="clear" w:color="auto" w:fill="auto"/>
            <w:hideMark/>
          </w:tcPr>
          <w:p w:rsidR="00B133FB" w:rsidRPr="00356EEC" w:rsidRDefault="00B133FB" w:rsidP="00B133FB">
            <w:pPr>
              <w:rPr>
                <w:rFonts w:eastAsia="Times New Roman" w:cs="Times New Roman"/>
                <w:color w:val="000000"/>
              </w:rPr>
            </w:pPr>
            <w:r w:rsidRPr="00356EEC">
              <w:rPr>
                <w:rFonts w:eastAsia="Times New Roman" w:cs="Times New Roman"/>
                <w:b/>
                <w:bCs/>
                <w:color w:val="000000"/>
              </w:rPr>
              <w:t>Faculty Members who Teach the course:</w:t>
            </w:r>
            <w:r>
              <w:rPr>
                <w:rFonts w:eastAsia="Times New Roman" w:cs="Times New Roman"/>
                <w:b/>
                <w:bCs/>
                <w:color w:val="000000"/>
              </w:rPr>
              <w:t xml:space="preserve"> </w:t>
            </w:r>
            <w:r w:rsidRPr="00356EEC">
              <w:rPr>
                <w:rFonts w:eastAsia="Times New Roman" w:cs="Times New Roman"/>
                <w:color w:val="000000"/>
              </w:rPr>
              <w:t>Annie Bauer</w:t>
            </w:r>
          </w:p>
        </w:tc>
      </w:tr>
      <w:tr w:rsidR="00B133FB" w:rsidRPr="00356EEC" w:rsidTr="00B133FB">
        <w:trPr>
          <w:trHeight w:val="300"/>
        </w:trPr>
        <w:tc>
          <w:tcPr>
            <w:tcW w:w="9637" w:type="dxa"/>
            <w:gridSpan w:val="2"/>
            <w:tcBorders>
              <w:top w:val="nil"/>
              <w:left w:val="nil"/>
              <w:bottom w:val="nil"/>
              <w:right w:val="nil"/>
            </w:tcBorders>
            <w:shd w:val="clear" w:color="auto" w:fill="auto"/>
            <w:hideMark/>
          </w:tcPr>
          <w:p w:rsidR="00B133FB" w:rsidRPr="00356EEC" w:rsidRDefault="00B133FB" w:rsidP="00B133FB">
            <w:pPr>
              <w:rPr>
                <w:rFonts w:eastAsia="Times New Roman" w:cs="Times New Roman"/>
                <w:color w:val="000000"/>
              </w:rPr>
            </w:pPr>
            <w:r w:rsidRPr="00356EEC">
              <w:rPr>
                <w:rFonts w:eastAsia="Times New Roman" w:cs="Times New Roman"/>
                <w:b/>
                <w:bCs/>
                <w:color w:val="000000"/>
              </w:rPr>
              <w:t>Prerequisites:</w:t>
            </w:r>
            <w:r>
              <w:rPr>
                <w:rFonts w:eastAsia="Times New Roman" w:cs="Times New Roman"/>
                <w:b/>
                <w:bCs/>
                <w:color w:val="000000"/>
              </w:rPr>
              <w:t xml:space="preserve"> </w:t>
            </w:r>
            <w:r w:rsidRPr="00356EEC">
              <w:rPr>
                <w:rFonts w:eastAsia="Times New Roman" w:cs="Times New Roman"/>
                <w:color w:val="000000"/>
              </w:rPr>
              <w:t>None</w:t>
            </w:r>
          </w:p>
        </w:tc>
      </w:tr>
      <w:tr w:rsidR="00B133FB" w:rsidRPr="00356EEC" w:rsidTr="00B133FB">
        <w:trPr>
          <w:trHeight w:val="300"/>
        </w:trPr>
        <w:tc>
          <w:tcPr>
            <w:tcW w:w="9637" w:type="dxa"/>
            <w:gridSpan w:val="2"/>
            <w:tcBorders>
              <w:top w:val="nil"/>
              <w:left w:val="nil"/>
              <w:bottom w:val="nil"/>
              <w:right w:val="nil"/>
            </w:tcBorders>
            <w:shd w:val="clear" w:color="auto" w:fill="auto"/>
            <w:hideMark/>
          </w:tcPr>
          <w:p w:rsidR="00B133FB" w:rsidRPr="00356EEC" w:rsidRDefault="00B133FB" w:rsidP="00B133FB">
            <w:pPr>
              <w:rPr>
                <w:rFonts w:eastAsia="Times New Roman" w:cs="Times New Roman"/>
                <w:color w:val="000000"/>
              </w:rPr>
            </w:pPr>
            <w:r w:rsidRPr="00356EEC">
              <w:rPr>
                <w:rFonts w:eastAsia="Times New Roman" w:cs="Times New Roman"/>
                <w:b/>
                <w:bCs/>
                <w:color w:val="000000"/>
              </w:rPr>
              <w:t>Textbook(s):</w:t>
            </w:r>
            <w:r>
              <w:rPr>
                <w:rFonts w:eastAsia="Times New Roman" w:cs="Times New Roman"/>
                <w:b/>
                <w:bCs/>
                <w:color w:val="000000"/>
              </w:rPr>
              <w:t xml:space="preserve"> </w:t>
            </w:r>
            <w:r w:rsidRPr="00356EEC">
              <w:rPr>
                <w:rFonts w:eastAsia="Times New Roman" w:cs="Times New Roman"/>
                <w:color w:val="000000"/>
              </w:rPr>
              <w:t>None</w:t>
            </w:r>
          </w:p>
        </w:tc>
      </w:tr>
      <w:tr w:rsidR="00B133FB" w:rsidRPr="00356EEC" w:rsidTr="00B133FB">
        <w:trPr>
          <w:trHeight w:val="2480"/>
        </w:trPr>
        <w:tc>
          <w:tcPr>
            <w:tcW w:w="9637" w:type="dxa"/>
            <w:gridSpan w:val="2"/>
            <w:tcBorders>
              <w:top w:val="nil"/>
              <w:left w:val="nil"/>
              <w:right w:val="nil"/>
            </w:tcBorders>
            <w:shd w:val="clear" w:color="auto" w:fill="auto"/>
            <w:hideMark/>
          </w:tcPr>
          <w:p w:rsidR="00B133FB" w:rsidRPr="00B133FB" w:rsidRDefault="00B133FB" w:rsidP="00107E6C">
            <w:pPr>
              <w:rPr>
                <w:rFonts w:eastAsia="Times New Roman" w:cs="Times New Roman"/>
                <w:b/>
                <w:bCs/>
                <w:color w:val="000000"/>
              </w:rPr>
            </w:pPr>
            <w:r w:rsidRPr="00356EEC">
              <w:rPr>
                <w:rFonts w:eastAsia="Times New Roman" w:cs="Times New Roman"/>
                <w:b/>
                <w:bCs/>
                <w:color w:val="000000"/>
              </w:rPr>
              <w:t>Other Materials:</w:t>
            </w:r>
            <w:r>
              <w:rPr>
                <w:rFonts w:eastAsia="Times New Roman" w:cs="Times New Roman"/>
                <w:b/>
                <w:bCs/>
                <w:color w:val="000000"/>
              </w:rPr>
              <w:t xml:space="preserve"> </w:t>
            </w:r>
            <w:r w:rsidRPr="00356EEC">
              <w:rPr>
                <w:rFonts w:eastAsia="Times New Roman" w:cs="Times New Roman"/>
                <w:color w:val="000000"/>
              </w:rPr>
              <w:t>IRIS Module:  RTI I  http://iris.peabody.vanderbilt.edu/rti01_overview/chalcycle.htm</w:t>
            </w:r>
          </w:p>
          <w:p w:rsidR="00B133FB" w:rsidRPr="00356EEC" w:rsidRDefault="00B133FB" w:rsidP="00107E6C">
            <w:pPr>
              <w:rPr>
                <w:rFonts w:eastAsia="Times New Roman" w:cs="Times New Roman"/>
                <w:color w:val="000000"/>
              </w:rPr>
            </w:pPr>
            <w:proofErr w:type="spellStart"/>
            <w:r w:rsidRPr="00356EEC">
              <w:rPr>
                <w:rFonts w:eastAsia="Times New Roman" w:cs="Times New Roman"/>
                <w:color w:val="000000"/>
              </w:rPr>
              <w:t>Bersani</w:t>
            </w:r>
            <w:proofErr w:type="spellEnd"/>
            <w:r w:rsidRPr="00356EEC">
              <w:rPr>
                <w:rFonts w:eastAsia="Times New Roman" w:cs="Times New Roman"/>
                <w:color w:val="000000"/>
              </w:rPr>
              <w:t>, H. (2007).  The past is prologue:  "MR," go gentle into that good night.  Intellectual and Developmental Disabilities, 45 (6), 399-404.</w:t>
            </w:r>
          </w:p>
          <w:p w:rsidR="00B133FB" w:rsidRPr="00356EEC" w:rsidRDefault="00B133FB" w:rsidP="00107E6C">
            <w:pPr>
              <w:rPr>
                <w:rFonts w:eastAsia="Times New Roman" w:cs="Times New Roman"/>
                <w:color w:val="000000"/>
              </w:rPr>
            </w:pPr>
            <w:r w:rsidRPr="00356EEC">
              <w:rPr>
                <w:rFonts w:eastAsia="Times New Roman" w:cs="Times New Roman"/>
                <w:color w:val="000000"/>
              </w:rPr>
              <w:t>Writing SMART Goals  http://quality.cr.k12.ia.us/Tutorials/goal_setting/smart.pdf</w:t>
            </w:r>
          </w:p>
          <w:p w:rsidR="00B133FB" w:rsidRPr="00356EEC" w:rsidRDefault="00B133FB" w:rsidP="00107E6C">
            <w:pPr>
              <w:rPr>
                <w:rFonts w:eastAsia="Times New Roman" w:cs="Times New Roman"/>
                <w:color w:val="000000"/>
              </w:rPr>
            </w:pPr>
            <w:r w:rsidRPr="00356EEC">
              <w:rPr>
                <w:rFonts w:eastAsia="Times New Roman" w:cs="Times New Roman"/>
                <w:color w:val="000000"/>
              </w:rPr>
              <w:t xml:space="preserve">Recognition, strategic, and reflective networks http://www.cast.org/teachingeverystudent/tools/main.cfm?t_id=10 </w:t>
            </w:r>
          </w:p>
          <w:p w:rsidR="00B133FB" w:rsidRPr="00356EEC" w:rsidRDefault="00B133FB" w:rsidP="00107E6C">
            <w:pPr>
              <w:rPr>
                <w:rFonts w:eastAsia="Times New Roman" w:cs="Times New Roman"/>
                <w:color w:val="000000"/>
              </w:rPr>
            </w:pPr>
            <w:r w:rsidRPr="00356EEC">
              <w:rPr>
                <w:rFonts w:eastAsia="Times New Roman" w:cs="Times New Roman"/>
                <w:color w:val="000000"/>
              </w:rPr>
              <w:t>Observing behaviors http://rc.usf.edu/~aheindel/PBSsection3c.htm</w:t>
            </w:r>
          </w:p>
          <w:p w:rsidR="00B133FB" w:rsidRPr="00356EEC" w:rsidRDefault="00B133FB" w:rsidP="00107E6C">
            <w:pPr>
              <w:rPr>
                <w:rFonts w:eastAsia="Times New Roman" w:cs="Times New Roman"/>
                <w:color w:val="000000"/>
              </w:rPr>
            </w:pPr>
            <w:r w:rsidRPr="00356EEC">
              <w:rPr>
                <w:rFonts w:eastAsia="Times New Roman" w:cs="Times New Roman"/>
                <w:color w:val="000000"/>
              </w:rPr>
              <w:t>Differentiated Instruction: http://www.ascd.org/publications/curriculum-update/winter2000/Differentiating-Instruction.aspx</w:t>
            </w:r>
          </w:p>
        </w:tc>
      </w:tr>
      <w:tr w:rsidR="00B133FB" w:rsidRPr="00356EEC" w:rsidTr="00B133FB">
        <w:trPr>
          <w:trHeight w:val="300"/>
        </w:trPr>
        <w:tc>
          <w:tcPr>
            <w:tcW w:w="9637" w:type="dxa"/>
            <w:gridSpan w:val="2"/>
            <w:tcBorders>
              <w:top w:val="nil"/>
              <w:left w:val="nil"/>
              <w:bottom w:val="nil"/>
              <w:right w:val="nil"/>
            </w:tcBorders>
            <w:shd w:val="clear" w:color="auto" w:fill="auto"/>
            <w:vAlign w:val="bottom"/>
            <w:hideMark/>
          </w:tcPr>
          <w:p w:rsidR="00B133FB" w:rsidRPr="00356EEC" w:rsidRDefault="00B133FB" w:rsidP="00B133FB">
            <w:pPr>
              <w:rPr>
                <w:rFonts w:eastAsia="Times New Roman" w:cs="Times New Roman"/>
                <w:color w:val="000000"/>
              </w:rPr>
            </w:pPr>
            <w:r w:rsidRPr="00356EEC">
              <w:rPr>
                <w:rFonts w:eastAsia="Times New Roman" w:cs="Times New Roman"/>
                <w:b/>
                <w:bCs/>
                <w:color w:val="000000"/>
              </w:rPr>
              <w:t>Marker Assignment:</w:t>
            </w:r>
            <w:r>
              <w:rPr>
                <w:rFonts w:eastAsia="Times New Roman" w:cs="Times New Roman"/>
                <w:b/>
                <w:bCs/>
                <w:color w:val="000000"/>
              </w:rPr>
              <w:t xml:space="preserve"> </w:t>
            </w:r>
            <w:r w:rsidRPr="00356EEC">
              <w:rPr>
                <w:rFonts w:eastAsia="Times New Roman" w:cs="Times New Roman"/>
                <w:color w:val="000000"/>
              </w:rPr>
              <w:t>Candidates complete 10 clock hours participant observation in schools or related activities for students who vary from their peers</w:t>
            </w:r>
          </w:p>
        </w:tc>
      </w:tr>
      <w:tr w:rsidR="00F015A4" w:rsidRPr="00356EEC" w:rsidTr="00E4398D">
        <w:trPr>
          <w:trHeight w:val="837"/>
        </w:trPr>
        <w:tc>
          <w:tcPr>
            <w:tcW w:w="9637" w:type="dxa"/>
            <w:gridSpan w:val="2"/>
            <w:tcBorders>
              <w:top w:val="nil"/>
              <w:left w:val="nil"/>
              <w:right w:val="nil"/>
            </w:tcBorders>
            <w:shd w:val="clear" w:color="auto" w:fill="auto"/>
            <w:vAlign w:val="bottom"/>
            <w:hideMark/>
          </w:tcPr>
          <w:p w:rsidR="00F015A4" w:rsidRPr="00356EEC" w:rsidRDefault="00F015A4" w:rsidP="00107E6C">
            <w:pPr>
              <w:rPr>
                <w:rFonts w:eastAsia="Times New Roman" w:cs="Times New Roman"/>
                <w:b/>
                <w:bCs/>
                <w:color w:val="000000"/>
              </w:rPr>
            </w:pPr>
            <w:r w:rsidRPr="00356EEC">
              <w:rPr>
                <w:rFonts w:eastAsia="Times New Roman" w:cs="Times New Roman"/>
                <w:b/>
                <w:bCs/>
                <w:color w:val="000000"/>
              </w:rPr>
              <w:t>Learning Outcomes:</w:t>
            </w:r>
          </w:p>
          <w:p w:rsidR="00F015A4" w:rsidRPr="00356EEC" w:rsidRDefault="00F015A4" w:rsidP="00107E6C">
            <w:pPr>
              <w:rPr>
                <w:rFonts w:eastAsia="Times New Roman" w:cs="Times New Roman"/>
                <w:b/>
                <w:bCs/>
                <w:i/>
                <w:iCs/>
                <w:color w:val="000000"/>
              </w:rPr>
            </w:pPr>
            <w:r w:rsidRPr="00356EEC">
              <w:rPr>
                <w:rFonts w:eastAsia="Times New Roman" w:cs="Times New Roman"/>
                <w:b/>
                <w:bCs/>
                <w:i/>
                <w:iCs/>
                <w:color w:val="000000"/>
              </w:rPr>
              <w:t>Upon completion of this course, the student will be able to:</w:t>
            </w:r>
          </w:p>
          <w:p w:rsidR="00F015A4" w:rsidRPr="00356EEC" w:rsidRDefault="00F015A4" w:rsidP="00107E6C">
            <w:pPr>
              <w:rPr>
                <w:rFonts w:eastAsia="Times New Roman" w:cs="Times New Roman"/>
                <w:b/>
                <w:bCs/>
                <w:color w:val="000000"/>
              </w:rPr>
            </w:pPr>
            <w:r w:rsidRPr="00356EEC">
              <w:rPr>
                <w:rFonts w:eastAsia="Times New Roman" w:cs="Times New Roman"/>
                <w:b/>
                <w:bCs/>
                <w:i/>
                <w:iCs/>
                <w:color w:val="000000"/>
              </w:rPr>
              <w:t xml:space="preserve"> How is this outcome assessed?</w:t>
            </w:r>
          </w:p>
        </w:tc>
      </w:tr>
      <w:tr w:rsidR="00F015A4" w:rsidRPr="00356EEC" w:rsidTr="00E366C3">
        <w:trPr>
          <w:trHeight w:val="690"/>
        </w:trPr>
        <w:tc>
          <w:tcPr>
            <w:tcW w:w="9637" w:type="dxa"/>
            <w:gridSpan w:val="2"/>
            <w:tcBorders>
              <w:top w:val="nil"/>
              <w:left w:val="nil"/>
              <w:bottom w:val="nil"/>
              <w:right w:val="nil"/>
            </w:tcBorders>
            <w:shd w:val="clear" w:color="auto" w:fill="auto"/>
            <w:vAlign w:val="bottom"/>
            <w:hideMark/>
          </w:tcPr>
          <w:p w:rsidR="00F015A4" w:rsidRPr="00356EEC" w:rsidRDefault="00F015A4" w:rsidP="00107E6C">
            <w:pPr>
              <w:rPr>
                <w:rFonts w:eastAsia="Times New Roman" w:cs="Times New Roman"/>
              </w:rPr>
            </w:pPr>
            <w:r w:rsidRPr="00356EEC">
              <w:rPr>
                <w:rFonts w:eastAsia="Times New Roman" w:cs="Times New Roman"/>
              </w:rPr>
              <w:t>1.articulate historic and philosophical foundations of special education as related to current practice</w:t>
            </w:r>
          </w:p>
          <w:p w:rsidR="00F015A4" w:rsidRPr="00356EEC" w:rsidRDefault="00F015A4" w:rsidP="00107E6C">
            <w:pPr>
              <w:rPr>
                <w:rFonts w:eastAsia="Times New Roman" w:cs="Times New Roman"/>
              </w:rPr>
            </w:pPr>
            <w:r w:rsidRPr="00356EEC">
              <w:rPr>
                <w:rFonts w:eastAsia="Times New Roman" w:cs="Times New Roman"/>
              </w:rPr>
              <w:t>Application assignments</w:t>
            </w:r>
          </w:p>
        </w:tc>
      </w:tr>
      <w:tr w:rsidR="00F015A4" w:rsidRPr="00356EEC" w:rsidTr="002667A7">
        <w:trPr>
          <w:trHeight w:val="630"/>
        </w:trPr>
        <w:tc>
          <w:tcPr>
            <w:tcW w:w="9637" w:type="dxa"/>
            <w:gridSpan w:val="2"/>
            <w:tcBorders>
              <w:top w:val="nil"/>
              <w:left w:val="nil"/>
              <w:bottom w:val="nil"/>
              <w:right w:val="nil"/>
            </w:tcBorders>
            <w:shd w:val="clear" w:color="auto" w:fill="auto"/>
            <w:vAlign w:val="bottom"/>
            <w:hideMark/>
          </w:tcPr>
          <w:p w:rsidR="00F015A4" w:rsidRPr="00356EEC" w:rsidRDefault="00F015A4" w:rsidP="00107E6C">
            <w:pPr>
              <w:rPr>
                <w:rFonts w:eastAsia="Times New Roman" w:cs="Times New Roman"/>
              </w:rPr>
            </w:pPr>
            <w:r w:rsidRPr="00356EEC">
              <w:rPr>
                <w:rFonts w:eastAsia="Times New Roman" w:cs="Times New Roman"/>
              </w:rPr>
              <w:t>2.describe current legal issues and mandates related to individuals with disabilities throughout the lifespan</w:t>
            </w:r>
          </w:p>
          <w:p w:rsidR="00F015A4" w:rsidRPr="00356EEC" w:rsidRDefault="00F015A4" w:rsidP="00107E6C">
            <w:pPr>
              <w:rPr>
                <w:rFonts w:eastAsia="Times New Roman" w:cs="Times New Roman"/>
              </w:rPr>
            </w:pPr>
            <w:r w:rsidRPr="00356EEC">
              <w:rPr>
                <w:rFonts w:eastAsia="Times New Roman" w:cs="Times New Roman"/>
              </w:rPr>
              <w:t>Tests</w:t>
            </w:r>
          </w:p>
        </w:tc>
      </w:tr>
      <w:tr w:rsidR="00F015A4" w:rsidRPr="00356EEC" w:rsidTr="0040519E">
        <w:trPr>
          <w:trHeight w:val="600"/>
        </w:trPr>
        <w:tc>
          <w:tcPr>
            <w:tcW w:w="9637" w:type="dxa"/>
            <w:gridSpan w:val="2"/>
            <w:tcBorders>
              <w:top w:val="nil"/>
              <w:left w:val="nil"/>
              <w:bottom w:val="nil"/>
              <w:right w:val="nil"/>
            </w:tcBorders>
            <w:shd w:val="clear" w:color="auto" w:fill="auto"/>
            <w:vAlign w:val="bottom"/>
            <w:hideMark/>
          </w:tcPr>
          <w:p w:rsidR="00F015A4" w:rsidRPr="00356EEC" w:rsidRDefault="00F015A4" w:rsidP="00107E6C">
            <w:pPr>
              <w:rPr>
                <w:rFonts w:eastAsia="Times New Roman" w:cs="Times New Roman"/>
              </w:rPr>
            </w:pPr>
            <w:proofErr w:type="gramStart"/>
            <w:r w:rsidRPr="00356EEC">
              <w:rPr>
                <w:rFonts w:eastAsia="Times New Roman" w:cs="Times New Roman"/>
              </w:rPr>
              <w:t>3.Demonstrate</w:t>
            </w:r>
            <w:proofErr w:type="gramEnd"/>
            <w:r w:rsidRPr="00356EEC">
              <w:rPr>
                <w:rFonts w:eastAsia="Times New Roman" w:cs="Times New Roman"/>
              </w:rPr>
              <w:t xml:space="preserve"> an understanding of definitions, identification procedures, and eligibility for services through written responses.</w:t>
            </w:r>
          </w:p>
          <w:p w:rsidR="00F015A4" w:rsidRPr="00356EEC" w:rsidRDefault="00F015A4" w:rsidP="00107E6C">
            <w:pPr>
              <w:rPr>
                <w:rFonts w:eastAsia="Times New Roman" w:cs="Times New Roman"/>
              </w:rPr>
            </w:pPr>
            <w:r w:rsidRPr="00356EEC">
              <w:rPr>
                <w:rFonts w:eastAsia="Times New Roman" w:cs="Times New Roman"/>
              </w:rPr>
              <w:t>Tests, classroom activities</w:t>
            </w:r>
          </w:p>
        </w:tc>
      </w:tr>
      <w:tr w:rsidR="00F015A4" w:rsidRPr="00356EEC" w:rsidTr="004F419F">
        <w:trPr>
          <w:trHeight w:val="585"/>
        </w:trPr>
        <w:tc>
          <w:tcPr>
            <w:tcW w:w="9637" w:type="dxa"/>
            <w:gridSpan w:val="2"/>
            <w:tcBorders>
              <w:top w:val="nil"/>
              <w:left w:val="nil"/>
              <w:bottom w:val="nil"/>
              <w:right w:val="nil"/>
            </w:tcBorders>
            <w:shd w:val="clear" w:color="auto" w:fill="auto"/>
            <w:vAlign w:val="bottom"/>
            <w:hideMark/>
          </w:tcPr>
          <w:p w:rsidR="00F015A4" w:rsidRPr="00356EEC" w:rsidRDefault="00F015A4" w:rsidP="00107E6C">
            <w:pPr>
              <w:rPr>
                <w:rFonts w:eastAsia="Times New Roman" w:cs="Times New Roman"/>
              </w:rPr>
            </w:pPr>
            <w:r w:rsidRPr="00356EEC">
              <w:rPr>
                <w:rFonts w:eastAsia="Times New Roman" w:cs="Times New Roman"/>
              </w:rPr>
              <w:t>4.demonstrate an understanding of the least restrictive environment and the continuum of placement options for individuals with disabilities</w:t>
            </w:r>
          </w:p>
          <w:p w:rsidR="00F015A4" w:rsidRPr="00356EEC" w:rsidRDefault="00F015A4" w:rsidP="00107E6C">
            <w:pPr>
              <w:rPr>
                <w:rFonts w:eastAsia="Times New Roman" w:cs="Times New Roman"/>
              </w:rPr>
            </w:pPr>
            <w:r w:rsidRPr="00356EEC">
              <w:rPr>
                <w:rFonts w:eastAsia="Times New Roman" w:cs="Times New Roman"/>
              </w:rPr>
              <w:t>Tests, classroom activities</w:t>
            </w:r>
          </w:p>
        </w:tc>
      </w:tr>
      <w:tr w:rsidR="00F015A4" w:rsidRPr="00356EEC" w:rsidTr="002A1098">
        <w:trPr>
          <w:trHeight w:val="615"/>
        </w:trPr>
        <w:tc>
          <w:tcPr>
            <w:tcW w:w="9637" w:type="dxa"/>
            <w:gridSpan w:val="2"/>
            <w:tcBorders>
              <w:top w:val="nil"/>
              <w:left w:val="nil"/>
              <w:bottom w:val="nil"/>
              <w:right w:val="nil"/>
            </w:tcBorders>
            <w:shd w:val="clear" w:color="auto" w:fill="auto"/>
            <w:vAlign w:val="bottom"/>
            <w:hideMark/>
          </w:tcPr>
          <w:p w:rsidR="00F015A4" w:rsidRPr="00356EEC" w:rsidRDefault="00F015A4" w:rsidP="00107E6C">
            <w:pPr>
              <w:rPr>
                <w:rFonts w:eastAsia="Times New Roman" w:cs="Times New Roman"/>
              </w:rPr>
            </w:pPr>
            <w:r w:rsidRPr="00356EEC">
              <w:rPr>
                <w:rFonts w:eastAsia="Times New Roman" w:cs="Times New Roman"/>
              </w:rPr>
              <w:t>5.describe the social construction of disability, including the role of developmental systems on identified causes, characteristics, and prevalence of specific exceptionalities</w:t>
            </w:r>
          </w:p>
          <w:p w:rsidR="00F015A4" w:rsidRPr="00356EEC" w:rsidRDefault="00F015A4" w:rsidP="00107E6C">
            <w:pPr>
              <w:rPr>
                <w:rFonts w:eastAsia="Times New Roman" w:cs="Times New Roman"/>
              </w:rPr>
            </w:pPr>
            <w:r w:rsidRPr="00356EEC">
              <w:rPr>
                <w:rFonts w:eastAsia="Times New Roman" w:cs="Times New Roman"/>
              </w:rPr>
              <w:t>Application assignments, tests</w:t>
            </w:r>
          </w:p>
        </w:tc>
      </w:tr>
      <w:tr w:rsidR="00F015A4" w:rsidRPr="00356EEC" w:rsidTr="003319C4">
        <w:trPr>
          <w:trHeight w:val="585"/>
        </w:trPr>
        <w:tc>
          <w:tcPr>
            <w:tcW w:w="9637" w:type="dxa"/>
            <w:gridSpan w:val="2"/>
            <w:tcBorders>
              <w:top w:val="nil"/>
              <w:left w:val="nil"/>
              <w:bottom w:val="nil"/>
              <w:right w:val="nil"/>
            </w:tcBorders>
            <w:shd w:val="clear" w:color="auto" w:fill="auto"/>
            <w:vAlign w:val="bottom"/>
            <w:hideMark/>
          </w:tcPr>
          <w:p w:rsidR="00F015A4" w:rsidRPr="00356EEC" w:rsidRDefault="00F015A4" w:rsidP="00107E6C">
            <w:pPr>
              <w:rPr>
                <w:rFonts w:eastAsia="Times New Roman" w:cs="Times New Roman"/>
              </w:rPr>
            </w:pPr>
            <w:proofErr w:type="gramStart"/>
            <w:r w:rsidRPr="00356EEC">
              <w:rPr>
                <w:rFonts w:eastAsia="Times New Roman" w:cs="Times New Roman"/>
              </w:rPr>
              <w:t>6.Describe</w:t>
            </w:r>
            <w:proofErr w:type="gramEnd"/>
            <w:r w:rsidRPr="00356EEC">
              <w:rPr>
                <w:rFonts w:eastAsia="Times New Roman" w:cs="Times New Roman"/>
              </w:rPr>
              <w:t xml:space="preserve"> the ways in which individuals vary from their peers, including variations in learning styles and rates (cognitive and learning variations), communication (language, social, and interactive variations), and accessing the environment (physical, vision, and hearing variations).</w:t>
            </w:r>
          </w:p>
          <w:p w:rsidR="00F015A4" w:rsidRPr="00356EEC" w:rsidRDefault="00F015A4" w:rsidP="00107E6C">
            <w:pPr>
              <w:rPr>
                <w:rFonts w:eastAsia="Times New Roman" w:cs="Times New Roman"/>
              </w:rPr>
            </w:pPr>
            <w:r w:rsidRPr="00356EEC">
              <w:rPr>
                <w:rFonts w:eastAsia="Times New Roman" w:cs="Times New Roman"/>
              </w:rPr>
              <w:t>Tests, classroom activities</w:t>
            </w:r>
          </w:p>
        </w:tc>
      </w:tr>
      <w:tr w:rsidR="00F015A4" w:rsidRPr="00356EEC" w:rsidTr="006C0C6B">
        <w:trPr>
          <w:trHeight w:val="1749"/>
        </w:trPr>
        <w:tc>
          <w:tcPr>
            <w:tcW w:w="9637" w:type="dxa"/>
            <w:gridSpan w:val="2"/>
            <w:tcBorders>
              <w:top w:val="nil"/>
              <w:left w:val="nil"/>
              <w:right w:val="nil"/>
            </w:tcBorders>
            <w:shd w:val="clear" w:color="auto" w:fill="auto"/>
            <w:vAlign w:val="bottom"/>
            <w:hideMark/>
          </w:tcPr>
          <w:p w:rsidR="00F015A4" w:rsidRPr="00356EEC" w:rsidRDefault="00F015A4" w:rsidP="00107E6C">
            <w:pPr>
              <w:rPr>
                <w:rFonts w:eastAsia="Times New Roman" w:cs="Times New Roman"/>
              </w:rPr>
            </w:pPr>
            <w:r w:rsidRPr="00356EEC">
              <w:rPr>
                <w:rFonts w:eastAsia="Times New Roman" w:cs="Times New Roman"/>
              </w:rPr>
              <w:lastRenderedPageBreak/>
              <w:t>7.describe the developmental impact and implications of variations among individuals in terms of education and lifelong learning, including interpersonal relationships, social/emotional aspects, intellectual functioning, and language and communication development</w:t>
            </w:r>
          </w:p>
          <w:p w:rsidR="00F015A4" w:rsidRPr="00356EEC" w:rsidRDefault="00F015A4" w:rsidP="00107E6C">
            <w:pPr>
              <w:rPr>
                <w:rFonts w:eastAsia="Times New Roman" w:cs="Times New Roman"/>
              </w:rPr>
            </w:pPr>
            <w:r w:rsidRPr="00356EEC">
              <w:rPr>
                <w:rFonts w:eastAsia="Times New Roman" w:cs="Times New Roman"/>
              </w:rPr>
              <w:t>Application assignments, tests</w:t>
            </w:r>
          </w:p>
          <w:p w:rsidR="00F015A4" w:rsidRPr="00356EEC" w:rsidRDefault="00F015A4" w:rsidP="00107E6C">
            <w:pPr>
              <w:rPr>
                <w:rFonts w:eastAsia="Times New Roman" w:cs="Times New Roman"/>
              </w:rPr>
            </w:pPr>
            <w:r w:rsidRPr="00356EEC">
              <w:rPr>
                <w:rFonts w:eastAsia="Times New Roman" w:cs="Times New Roman"/>
              </w:rPr>
              <w:t>8.recognize the role of second language learning among students with and without disabilities</w:t>
            </w:r>
          </w:p>
          <w:p w:rsidR="00F015A4" w:rsidRPr="00356EEC" w:rsidRDefault="00F015A4" w:rsidP="00107E6C">
            <w:pPr>
              <w:rPr>
                <w:rFonts w:eastAsia="Times New Roman" w:cs="Times New Roman"/>
              </w:rPr>
            </w:pPr>
            <w:r w:rsidRPr="00356EEC">
              <w:rPr>
                <w:rFonts w:eastAsia="Times New Roman" w:cs="Times New Roman"/>
              </w:rPr>
              <w:t>Application assignments, tests</w:t>
            </w:r>
          </w:p>
        </w:tc>
      </w:tr>
      <w:tr w:rsidR="00B133FB" w:rsidRPr="00356EEC" w:rsidTr="00B133FB">
        <w:trPr>
          <w:trHeight w:val="1880"/>
        </w:trPr>
        <w:tc>
          <w:tcPr>
            <w:tcW w:w="9637" w:type="dxa"/>
            <w:gridSpan w:val="2"/>
            <w:tcBorders>
              <w:top w:val="nil"/>
              <w:left w:val="nil"/>
              <w:right w:val="nil"/>
            </w:tcBorders>
            <w:shd w:val="clear" w:color="auto" w:fill="auto"/>
            <w:vAlign w:val="bottom"/>
            <w:hideMark/>
          </w:tcPr>
          <w:p w:rsidR="00B133FB" w:rsidRPr="00356EEC" w:rsidRDefault="00B133FB" w:rsidP="00107E6C">
            <w:pPr>
              <w:rPr>
                <w:rFonts w:eastAsia="Times New Roman" w:cs="Times New Roman"/>
                <w:b/>
                <w:bCs/>
              </w:rPr>
            </w:pPr>
          </w:p>
          <w:p w:rsidR="00B133FB" w:rsidRPr="00356EEC" w:rsidRDefault="00B133FB" w:rsidP="00107E6C">
            <w:pPr>
              <w:rPr>
                <w:rFonts w:eastAsia="Times New Roman" w:cs="Times New Roman"/>
                <w:b/>
                <w:bCs/>
              </w:rPr>
            </w:pPr>
            <w:r w:rsidRPr="00356EEC">
              <w:rPr>
                <w:rFonts w:eastAsia="Times New Roman" w:cs="Times New Roman"/>
                <w:b/>
                <w:bCs/>
              </w:rPr>
              <w:t>Alignment with Transformation Initiative:</w:t>
            </w:r>
          </w:p>
          <w:p w:rsidR="00B133FB" w:rsidRPr="00356EEC" w:rsidRDefault="00B133FB" w:rsidP="00107E6C">
            <w:pPr>
              <w:rPr>
                <w:rFonts w:eastAsia="Times New Roman" w:cs="Times New Roman"/>
                <w:b/>
                <w:bCs/>
              </w:rPr>
            </w:pPr>
            <w:r w:rsidRPr="00356EEC">
              <w:rPr>
                <w:rFonts w:eastAsia="Times New Roman" w:cs="Times New Roman"/>
              </w:rPr>
              <w:t xml:space="preserve">In view of this conceptual framework and our urban mission, the goal for our Transformation Initiative is </w:t>
            </w:r>
            <w:r w:rsidRPr="00356EEC">
              <w:rPr>
                <w:rFonts w:eastAsia="Times New Roman" w:cs="Times New Roman"/>
                <w:b/>
                <w:bCs/>
                <w:i/>
                <w:iCs/>
              </w:rPr>
              <w:t xml:space="preserve">to improve the performance of students in high needs schools by preparing educators who recognize the moral imperative to meet the needs of each student.  We will prepare educators who are committed to each student, caring about each individual, and competent in evidence-based and data driven instruction.  </w:t>
            </w:r>
          </w:p>
        </w:tc>
      </w:tr>
      <w:tr w:rsidR="00B133FB" w:rsidRPr="00356EEC" w:rsidTr="00B133FB">
        <w:trPr>
          <w:trHeight w:val="2748"/>
        </w:trPr>
        <w:tc>
          <w:tcPr>
            <w:tcW w:w="9637" w:type="dxa"/>
            <w:gridSpan w:val="2"/>
            <w:tcBorders>
              <w:top w:val="nil"/>
              <w:left w:val="nil"/>
              <w:right w:val="nil"/>
            </w:tcBorders>
            <w:shd w:val="clear" w:color="auto" w:fill="auto"/>
            <w:vAlign w:val="bottom"/>
            <w:hideMark/>
          </w:tcPr>
          <w:p w:rsidR="00B133FB" w:rsidRPr="00356EEC" w:rsidRDefault="00B133FB" w:rsidP="00107E6C">
            <w:pPr>
              <w:rPr>
                <w:rFonts w:eastAsia="Times New Roman" w:cs="Times New Roman"/>
                <w:b/>
                <w:bCs/>
              </w:rPr>
            </w:pPr>
          </w:p>
          <w:p w:rsidR="00B133FB" w:rsidRPr="00356EEC" w:rsidRDefault="00B133FB" w:rsidP="00107E6C">
            <w:pPr>
              <w:rPr>
                <w:rFonts w:eastAsia="Times New Roman" w:cs="Times New Roman"/>
                <w:b/>
                <w:bCs/>
              </w:rPr>
            </w:pPr>
            <w:r w:rsidRPr="00356EEC">
              <w:rPr>
                <w:rFonts w:eastAsia="Times New Roman" w:cs="Times New Roman"/>
                <w:b/>
                <w:bCs/>
              </w:rPr>
              <w:t>Alignment with Conceptual Framework:</w:t>
            </w:r>
          </w:p>
          <w:p w:rsidR="00B133FB" w:rsidRPr="00356EEC" w:rsidRDefault="00B133FB" w:rsidP="00107E6C">
            <w:pPr>
              <w:rPr>
                <w:rFonts w:eastAsia="Times New Roman" w:cs="Times New Roman"/>
              </w:rPr>
            </w:pPr>
            <w:r w:rsidRPr="00356EEC">
              <w:rPr>
                <w:rFonts w:eastAsia="Times New Roman" w:cs="Times New Roman"/>
              </w:rPr>
              <w:t>This course addresses these institutional standards:  Preparing candidates</w:t>
            </w:r>
          </w:p>
          <w:p w:rsidR="00B133FB" w:rsidRPr="00356EEC" w:rsidRDefault="00B133FB" w:rsidP="00107E6C">
            <w:pPr>
              <w:rPr>
                <w:rFonts w:eastAsia="Times New Roman" w:cs="Times New Roman"/>
              </w:rPr>
            </w:pPr>
            <w:r w:rsidRPr="00356EEC">
              <w:rPr>
                <w:rFonts w:eastAsia="Symbol" w:cs="Symbol"/>
              </w:rPr>
              <w:t>With foundation knowledge, including knowledge of how each individual learns and develops within a unique developmental context.</w:t>
            </w:r>
          </w:p>
          <w:p w:rsidR="00B133FB" w:rsidRPr="00356EEC" w:rsidRDefault="00B133FB" w:rsidP="00107E6C">
            <w:pPr>
              <w:rPr>
                <w:rFonts w:eastAsia="Times New Roman" w:cs="Times New Roman"/>
              </w:rPr>
            </w:pPr>
            <w:r w:rsidRPr="00356EEC">
              <w:rPr>
                <w:rFonts w:eastAsia="Symbol" w:cs="Symbol"/>
              </w:rPr>
              <w:t xml:space="preserve">Who successfully collaborate, demonstrate leadership, and engage in positive systems change. </w:t>
            </w:r>
          </w:p>
          <w:p w:rsidR="00B133FB" w:rsidRPr="00356EEC" w:rsidRDefault="00B133FB" w:rsidP="00107E6C">
            <w:pPr>
              <w:rPr>
                <w:rFonts w:eastAsia="Times New Roman" w:cs="Times New Roman"/>
              </w:rPr>
            </w:pPr>
            <w:r w:rsidRPr="00356EEC">
              <w:rPr>
                <w:rFonts w:eastAsia="Symbol" w:cs="Times New Roman"/>
              </w:rPr>
              <w:t xml:space="preserve"> </w:t>
            </w:r>
            <w:r w:rsidRPr="00356EEC">
              <w:rPr>
                <w:rFonts w:eastAsia="Symbol" w:cs="Symbol"/>
              </w:rPr>
              <w:t xml:space="preserve">Who demonstrate the moral imperative to teach all students and address the responsibility to teach all students with </w:t>
            </w:r>
            <w:proofErr w:type="gramStart"/>
            <w:r w:rsidRPr="00356EEC">
              <w:rPr>
                <w:rFonts w:eastAsia="Symbol" w:cs="Symbol"/>
              </w:rPr>
              <w:t>tenacity.</w:t>
            </w:r>
            <w:proofErr w:type="gramEnd"/>
          </w:p>
          <w:p w:rsidR="00B133FB" w:rsidRPr="00356EEC" w:rsidRDefault="00B133FB" w:rsidP="00107E6C">
            <w:pPr>
              <w:rPr>
                <w:rFonts w:eastAsia="Times New Roman" w:cs="Times New Roman"/>
                <w:b/>
                <w:bCs/>
              </w:rPr>
            </w:pPr>
            <w:r w:rsidRPr="00356EEC">
              <w:rPr>
                <w:rFonts w:eastAsia="Symbol" w:cs="Symbol"/>
              </w:rPr>
              <w:t>Able to address issues of diversity with equity and posses skills unique to urban education including culturally responsive practice.</w:t>
            </w:r>
          </w:p>
        </w:tc>
      </w:tr>
      <w:tr w:rsidR="00B133FB" w:rsidRPr="00356EEC" w:rsidTr="00B133FB">
        <w:trPr>
          <w:trHeight w:val="4028"/>
        </w:trPr>
        <w:tc>
          <w:tcPr>
            <w:tcW w:w="9637" w:type="dxa"/>
            <w:gridSpan w:val="2"/>
            <w:tcBorders>
              <w:top w:val="nil"/>
              <w:left w:val="nil"/>
              <w:right w:val="nil"/>
            </w:tcBorders>
            <w:shd w:val="clear" w:color="auto" w:fill="auto"/>
            <w:vAlign w:val="bottom"/>
            <w:hideMark/>
          </w:tcPr>
          <w:p w:rsidR="00B133FB" w:rsidRPr="00356EEC" w:rsidRDefault="00B133FB" w:rsidP="00107E6C">
            <w:pPr>
              <w:rPr>
                <w:rFonts w:eastAsia="Times New Roman" w:cs="Times New Roman"/>
                <w:b/>
                <w:bCs/>
              </w:rPr>
            </w:pPr>
          </w:p>
          <w:p w:rsidR="00B133FB" w:rsidRPr="00356EEC" w:rsidRDefault="00B133FB" w:rsidP="00107E6C">
            <w:pPr>
              <w:rPr>
                <w:rFonts w:eastAsia="Times New Roman" w:cs="Times New Roman"/>
                <w:b/>
                <w:bCs/>
              </w:rPr>
            </w:pPr>
            <w:r w:rsidRPr="00356EEC">
              <w:rPr>
                <w:rFonts w:eastAsia="Times New Roman" w:cs="Times New Roman"/>
                <w:b/>
                <w:bCs/>
              </w:rPr>
              <w:t>Alignment with Specialized Program Association:</w:t>
            </w:r>
          </w:p>
          <w:p w:rsidR="00B133FB" w:rsidRPr="00356EEC" w:rsidRDefault="00B133FB" w:rsidP="00107E6C">
            <w:pPr>
              <w:rPr>
                <w:rFonts w:eastAsia="Times New Roman" w:cs="Times New Roman"/>
              </w:rPr>
            </w:pPr>
            <w:r w:rsidRPr="00356EEC">
              <w:rPr>
                <w:rFonts w:eastAsia="Times New Roman" w:cs="Arial"/>
              </w:rPr>
              <w:t xml:space="preserve">CEC Standard 1 - Foundations: demonstrate an in-depth knowledge base in the foundations of special education through reflection, critical analysis, and synthesis. </w:t>
            </w:r>
          </w:p>
          <w:p w:rsidR="00B133FB" w:rsidRPr="00356EEC" w:rsidRDefault="00B133FB" w:rsidP="00107E6C">
            <w:pPr>
              <w:rPr>
                <w:rFonts w:eastAsia="Times New Roman" w:cs="Times New Roman"/>
              </w:rPr>
            </w:pPr>
            <w:r w:rsidRPr="00356EEC">
              <w:rPr>
                <w:rFonts w:eastAsia="Times New Roman" w:cs="Arial"/>
              </w:rPr>
              <w:t xml:space="preserve">CEC Standard 2 - Development and Characteristics of Learners:  demonstrate an in-depth knowledge base in the development and characteristics of learning through reflection, critical analysis, and synthesis. </w:t>
            </w:r>
          </w:p>
          <w:p w:rsidR="00B133FB" w:rsidRPr="00356EEC" w:rsidRDefault="00B133FB" w:rsidP="00107E6C">
            <w:pPr>
              <w:rPr>
                <w:rFonts w:eastAsia="Times New Roman" w:cs="Times New Roman"/>
              </w:rPr>
            </w:pPr>
            <w:r w:rsidRPr="00356EEC">
              <w:rPr>
                <w:rFonts w:eastAsia="Times New Roman" w:cs="Arial"/>
              </w:rPr>
              <w:t>CEC Standard 3 - Individual Learning Differences demonstrate an in-depth knowledge base in individual learning differences through reflection, critical analysis, and synthesis.</w:t>
            </w:r>
          </w:p>
          <w:p w:rsidR="00B133FB" w:rsidRPr="00356EEC" w:rsidRDefault="00B133FB" w:rsidP="00107E6C">
            <w:pPr>
              <w:rPr>
                <w:rFonts w:eastAsia="Times New Roman" w:cs="Times New Roman"/>
              </w:rPr>
            </w:pPr>
            <w:r w:rsidRPr="00356EEC">
              <w:rPr>
                <w:rFonts w:eastAsia="Times New Roman" w:cs="Arial"/>
              </w:rPr>
              <w:t xml:space="preserve">CEC Standard 5 - Learning Environments and Social Interactions apply an understanding of individual and group motivation and behavior to create a safe learning environment that encourages positive social interaction, active engagement in learning, and interaction, active engagement in learning, and independence. </w:t>
            </w:r>
          </w:p>
          <w:p w:rsidR="00B133FB" w:rsidRPr="00356EEC" w:rsidRDefault="00B133FB" w:rsidP="00107E6C">
            <w:pPr>
              <w:rPr>
                <w:rFonts w:eastAsia="Times New Roman" w:cs="Times New Roman"/>
                <w:b/>
                <w:bCs/>
              </w:rPr>
            </w:pPr>
            <w:r w:rsidRPr="00356EEC">
              <w:rPr>
                <w:rFonts w:eastAsia="Times New Roman" w:cs="Arial"/>
              </w:rPr>
              <w:t>CEC Standard 9 - Ethics and Professional Practice apply professional and ethical standards of practice across all situations and reflect on their practice to guide professional growth.</w:t>
            </w:r>
          </w:p>
        </w:tc>
      </w:tr>
      <w:tr w:rsidR="00B133FB" w:rsidRPr="00356EEC" w:rsidTr="00B133FB">
        <w:trPr>
          <w:trHeight w:val="1611"/>
        </w:trPr>
        <w:tc>
          <w:tcPr>
            <w:tcW w:w="9637" w:type="dxa"/>
            <w:gridSpan w:val="2"/>
            <w:tcBorders>
              <w:top w:val="nil"/>
              <w:left w:val="nil"/>
              <w:right w:val="nil"/>
            </w:tcBorders>
            <w:shd w:val="clear" w:color="auto" w:fill="auto"/>
            <w:vAlign w:val="bottom"/>
            <w:hideMark/>
          </w:tcPr>
          <w:p w:rsidR="00B133FB" w:rsidRPr="00356EEC" w:rsidRDefault="00B133FB" w:rsidP="00107E6C">
            <w:pPr>
              <w:rPr>
                <w:rFonts w:eastAsia="Times New Roman" w:cs="Times New Roman"/>
                <w:b/>
                <w:bCs/>
              </w:rPr>
            </w:pPr>
          </w:p>
          <w:p w:rsidR="00B133FB" w:rsidRPr="00356EEC" w:rsidRDefault="00B133FB" w:rsidP="00107E6C">
            <w:pPr>
              <w:rPr>
                <w:rFonts w:eastAsia="Times New Roman" w:cs="Times New Roman"/>
                <w:b/>
                <w:bCs/>
              </w:rPr>
            </w:pPr>
            <w:r w:rsidRPr="00356EEC">
              <w:rPr>
                <w:rFonts w:eastAsia="Times New Roman" w:cs="Times New Roman"/>
                <w:b/>
                <w:bCs/>
              </w:rPr>
              <w:t>Alignment with Ohio Standards for the Teaching Profession:</w:t>
            </w:r>
          </w:p>
          <w:p w:rsidR="00B133FB" w:rsidRPr="00356EEC" w:rsidRDefault="00B133FB" w:rsidP="00107E6C">
            <w:pPr>
              <w:rPr>
                <w:rFonts w:eastAsia="Times New Roman" w:cs="Times New Roman"/>
              </w:rPr>
            </w:pPr>
            <w:r w:rsidRPr="00356EEC">
              <w:rPr>
                <w:rFonts w:eastAsia="Times New Roman" w:cs="Arial"/>
              </w:rPr>
              <w:t>Ohio Teacher Standard 1:  Teachers understand student learning and development and respect the diversity of the students they teach.</w:t>
            </w:r>
          </w:p>
          <w:p w:rsidR="00B133FB" w:rsidRPr="00356EEC" w:rsidRDefault="00B133FB" w:rsidP="00107E6C">
            <w:pPr>
              <w:rPr>
                <w:rFonts w:eastAsia="Times New Roman" w:cs="Times New Roman"/>
                <w:b/>
                <w:bCs/>
              </w:rPr>
            </w:pPr>
            <w:r w:rsidRPr="00356EEC">
              <w:rPr>
                <w:rFonts w:eastAsia="Times New Roman" w:cs="Arial"/>
              </w:rPr>
              <w:t xml:space="preserve">Ohio Teacher Standard 5:  Teachers create learning environments that promote high levels of learning and achievement for all students.  </w:t>
            </w:r>
          </w:p>
        </w:tc>
      </w:tr>
      <w:tr w:rsidR="00107E6C" w:rsidRPr="00356EEC" w:rsidTr="000B6F6C">
        <w:trPr>
          <w:trHeight w:val="300"/>
        </w:trPr>
        <w:tc>
          <w:tcPr>
            <w:tcW w:w="9637" w:type="dxa"/>
            <w:gridSpan w:val="2"/>
            <w:tcBorders>
              <w:top w:val="nil"/>
              <w:left w:val="nil"/>
              <w:bottom w:val="nil"/>
              <w:right w:val="nil"/>
            </w:tcBorders>
            <w:shd w:val="clear" w:color="auto" w:fill="auto"/>
            <w:vAlign w:val="bottom"/>
            <w:hideMark/>
          </w:tcPr>
          <w:p w:rsidR="00E411CB" w:rsidRPr="00356EEC" w:rsidRDefault="00E411CB" w:rsidP="00107E6C">
            <w:pPr>
              <w:rPr>
                <w:rFonts w:eastAsia="Times New Roman" w:cs="Times New Roman"/>
                <w:b/>
                <w:bCs/>
              </w:rPr>
            </w:pPr>
          </w:p>
          <w:p w:rsidR="00107E6C" w:rsidRPr="00356EEC" w:rsidRDefault="00107E6C" w:rsidP="00107E6C">
            <w:pPr>
              <w:rPr>
                <w:rFonts w:eastAsia="Times New Roman" w:cs="Times New Roman"/>
                <w:bCs/>
              </w:rPr>
            </w:pPr>
            <w:r w:rsidRPr="00356EEC">
              <w:rPr>
                <w:rFonts w:eastAsia="Times New Roman" w:cs="Times New Roman"/>
                <w:b/>
                <w:bCs/>
              </w:rPr>
              <w:t xml:space="preserve">Alignment with State Requirements:   </w:t>
            </w:r>
            <w:r w:rsidRPr="00356EEC">
              <w:rPr>
                <w:rFonts w:eastAsia="Times New Roman" w:cs="Times New Roman"/>
                <w:bCs/>
              </w:rPr>
              <w:t>Meets the TAG requirements; introduced value added assessment</w:t>
            </w:r>
          </w:p>
        </w:tc>
      </w:tr>
      <w:tr w:rsidR="00107E6C" w:rsidRPr="00356EEC" w:rsidTr="000B6F6C">
        <w:trPr>
          <w:trHeight w:val="300"/>
        </w:trPr>
        <w:tc>
          <w:tcPr>
            <w:tcW w:w="9637" w:type="dxa"/>
            <w:gridSpan w:val="2"/>
            <w:tcBorders>
              <w:top w:val="nil"/>
              <w:left w:val="nil"/>
              <w:bottom w:val="nil"/>
              <w:right w:val="nil"/>
            </w:tcBorders>
            <w:shd w:val="clear" w:color="auto" w:fill="auto"/>
            <w:vAlign w:val="bottom"/>
            <w:hideMark/>
          </w:tcPr>
          <w:p w:rsidR="00E411CB" w:rsidRPr="00356EEC" w:rsidRDefault="00E411CB" w:rsidP="00107E6C">
            <w:pPr>
              <w:rPr>
                <w:rFonts w:eastAsia="Times New Roman" w:cs="Times New Roman"/>
                <w:b/>
                <w:bCs/>
              </w:rPr>
            </w:pPr>
          </w:p>
          <w:p w:rsidR="00107E6C" w:rsidRPr="00356EEC" w:rsidRDefault="00107E6C" w:rsidP="00107E6C">
            <w:pPr>
              <w:rPr>
                <w:rFonts w:eastAsia="Times New Roman" w:cs="Times New Roman"/>
              </w:rPr>
            </w:pPr>
            <w:r w:rsidRPr="00356EEC">
              <w:rPr>
                <w:rFonts w:eastAsia="Times New Roman" w:cs="Times New Roman"/>
                <w:b/>
                <w:bCs/>
              </w:rPr>
              <w:lastRenderedPageBreak/>
              <w:t>Attendance Policies:</w:t>
            </w:r>
            <w:r w:rsidRPr="00356EEC">
              <w:rPr>
                <w:rFonts w:eastAsia="Times New Roman" w:cs="Times New Roman"/>
              </w:rPr>
              <w:t xml:space="preserve"> Students are expected to attend all required class sessions, to actively participate in class and in the Blackboard learning environment, and to complete all assignments in a timely manner.  Infrequent and inconsistent attendance, participation, and work completion will negatively influence the benefits that may be obtained from the course as well as lead to a lower grade.  If it is necessary for you to miss class due to extenuating circumstances, it is your responsibility to obtain class notes, assignments, and/or handouts from Blackboard and/or from a classmate as well as to become aware of any announcements that were made in class.  You do not need to report your absence to the instructor; it is your responsibility to determine what was addressed in the class.  ACTIVITIES THAT EARN POINTS DURING CLASS CANNOT BE ‘MADE UP’ AND THE LOSS OF THESE POINTS MAY LOWER YOUR GRADE.  DO NOT EMAIL ME AND ASK IF WE DID ANYTHING IN CLASS – OF COURSE WE DID</w:t>
            </w:r>
          </w:p>
        </w:tc>
      </w:tr>
      <w:tr w:rsidR="00107E6C" w:rsidRPr="00356EEC" w:rsidTr="000B6F6C">
        <w:trPr>
          <w:trHeight w:val="300"/>
        </w:trPr>
        <w:tc>
          <w:tcPr>
            <w:tcW w:w="9637" w:type="dxa"/>
            <w:gridSpan w:val="2"/>
            <w:tcBorders>
              <w:top w:val="nil"/>
              <w:left w:val="nil"/>
              <w:bottom w:val="nil"/>
              <w:right w:val="nil"/>
            </w:tcBorders>
            <w:shd w:val="clear" w:color="auto" w:fill="auto"/>
            <w:vAlign w:val="bottom"/>
            <w:hideMark/>
          </w:tcPr>
          <w:p w:rsidR="00E411CB" w:rsidRPr="00356EEC" w:rsidRDefault="00E411CB" w:rsidP="00107E6C">
            <w:pPr>
              <w:rPr>
                <w:rFonts w:eastAsia="Times New Roman" w:cs="Times New Roman"/>
                <w:b/>
                <w:bCs/>
              </w:rPr>
            </w:pPr>
          </w:p>
          <w:p w:rsidR="00107E6C" w:rsidRPr="00356EEC" w:rsidRDefault="00107E6C" w:rsidP="00107E6C">
            <w:pPr>
              <w:rPr>
                <w:rFonts w:eastAsia="Times New Roman" w:cs="Times New Roman"/>
              </w:rPr>
            </w:pPr>
            <w:r w:rsidRPr="00356EEC">
              <w:rPr>
                <w:rFonts w:eastAsia="Times New Roman" w:cs="Times New Roman"/>
                <w:b/>
                <w:bCs/>
              </w:rPr>
              <w:t>Academic Integrity Policy</w:t>
            </w:r>
            <w:r w:rsidRPr="00356EEC">
              <w:rPr>
                <w:rFonts w:eastAsia="Times New Roman" w:cs="Times New Roman"/>
              </w:rPr>
              <w:t xml:space="preserve"> The University Rules, including the Student Code of </w:t>
            </w:r>
            <w:proofErr w:type="gramStart"/>
            <w:r w:rsidRPr="00356EEC">
              <w:rPr>
                <w:rFonts w:eastAsia="Times New Roman" w:cs="Times New Roman"/>
              </w:rPr>
              <w:t>Conduct,</w:t>
            </w:r>
            <w:proofErr w:type="gramEnd"/>
            <w:r w:rsidRPr="00356EEC">
              <w:rPr>
                <w:rFonts w:eastAsia="Times New Roman" w:cs="Times New Roman"/>
              </w:rPr>
              <w:t xml:space="preserve"> and other policies of the department, college, and university related to academic integrity will be enforced. Any violation of these regulations, including acts of plagiarism, cheating, or falsifying field work will be dealt with according to the severity of the misconduct. Dishonesty in any form may result in a failing grade in a course and/or suspension or dismissal from a program (e.g., graduate or undergraduate).</w:t>
            </w:r>
          </w:p>
        </w:tc>
      </w:tr>
      <w:tr w:rsidR="00107E6C" w:rsidRPr="00356EEC" w:rsidTr="000B6F6C">
        <w:trPr>
          <w:trHeight w:val="300"/>
        </w:trPr>
        <w:tc>
          <w:tcPr>
            <w:tcW w:w="9637" w:type="dxa"/>
            <w:gridSpan w:val="2"/>
            <w:tcBorders>
              <w:top w:val="nil"/>
              <w:left w:val="nil"/>
              <w:bottom w:val="nil"/>
              <w:right w:val="nil"/>
            </w:tcBorders>
            <w:shd w:val="clear" w:color="auto" w:fill="auto"/>
            <w:vAlign w:val="bottom"/>
            <w:hideMark/>
          </w:tcPr>
          <w:p w:rsidR="00E411CB" w:rsidRPr="00356EEC" w:rsidRDefault="00E411CB" w:rsidP="00107E6C">
            <w:pPr>
              <w:rPr>
                <w:rFonts w:eastAsia="Times New Roman" w:cs="Times New Roman"/>
                <w:b/>
                <w:bCs/>
                <w:color w:val="000000"/>
              </w:rPr>
            </w:pPr>
          </w:p>
          <w:p w:rsidR="00107E6C" w:rsidRPr="00356EEC" w:rsidRDefault="00107E6C" w:rsidP="00107E6C">
            <w:pPr>
              <w:rPr>
                <w:rFonts w:eastAsia="Times New Roman" w:cs="Times New Roman"/>
                <w:color w:val="000000"/>
              </w:rPr>
            </w:pPr>
            <w:r w:rsidRPr="00356EEC">
              <w:rPr>
                <w:rFonts w:eastAsia="Times New Roman" w:cs="Times New Roman"/>
                <w:b/>
                <w:bCs/>
                <w:color w:val="000000"/>
              </w:rPr>
              <w:t>Electronic Communication Policy;</w:t>
            </w:r>
            <w:r w:rsidRPr="00356EEC">
              <w:rPr>
                <w:rFonts w:eastAsia="Times New Roman" w:cs="Times New Roman"/>
                <w:color w:val="000000"/>
              </w:rPr>
              <w:t xml:space="preserve"> All communication outside of class will be conducted via email to the student’s bearcat online account.  Replies will be within 72 hours, whenever possible.  At times I am engaged in national activities that preclude access to email.</w:t>
            </w:r>
          </w:p>
        </w:tc>
      </w:tr>
      <w:tr w:rsidR="00107E6C" w:rsidRPr="00356EEC" w:rsidTr="000B6F6C">
        <w:trPr>
          <w:trHeight w:val="300"/>
        </w:trPr>
        <w:tc>
          <w:tcPr>
            <w:tcW w:w="9637" w:type="dxa"/>
            <w:gridSpan w:val="2"/>
            <w:tcBorders>
              <w:top w:val="nil"/>
              <w:left w:val="nil"/>
              <w:bottom w:val="nil"/>
              <w:right w:val="nil"/>
            </w:tcBorders>
            <w:shd w:val="clear" w:color="auto" w:fill="auto"/>
            <w:vAlign w:val="bottom"/>
            <w:hideMark/>
          </w:tcPr>
          <w:p w:rsidR="00E411CB" w:rsidRPr="00356EEC" w:rsidRDefault="00C50DDA" w:rsidP="00107E6C">
            <w:pPr>
              <w:rPr>
                <w:rFonts w:eastAsia="Times New Roman" w:cs="Times New Roman"/>
                <w:color w:val="000000"/>
              </w:rPr>
            </w:pPr>
            <w:r w:rsidRPr="00356EEC">
              <w:rPr>
                <w:rFonts w:eastAsia="Times New Roman" w:cs="Times New Roman"/>
                <w:b/>
                <w:color w:val="000000"/>
              </w:rPr>
              <w:t>Marker Assignment:</w:t>
            </w:r>
            <w:r w:rsidRPr="00356EEC">
              <w:rPr>
                <w:rFonts w:eastAsia="Times New Roman" w:cs="Times New Roman"/>
                <w:color w:val="000000"/>
              </w:rPr>
              <w:t xml:space="preserve">  This course provides an early school experience for teacher candidates.  Ten clock hours are completed in a school or in activities with students with disabilities.  This is participant observation, and supervising teachers will complete a simple evaluation.  This is your opportunity to make a positive impression that may carry with you.   Candidates will sign up for specific </w:t>
            </w:r>
            <w:proofErr w:type="gramStart"/>
            <w:r w:rsidRPr="00356EEC">
              <w:rPr>
                <w:rFonts w:eastAsia="Times New Roman" w:cs="Times New Roman"/>
                <w:color w:val="000000"/>
              </w:rPr>
              <w:t>placements  during</w:t>
            </w:r>
            <w:proofErr w:type="gramEnd"/>
            <w:r w:rsidRPr="00356EEC">
              <w:rPr>
                <w:rFonts w:eastAsia="Times New Roman" w:cs="Times New Roman"/>
                <w:color w:val="000000"/>
              </w:rPr>
              <w:t xml:space="preserve"> the first two classes.  </w:t>
            </w:r>
          </w:p>
          <w:p w:rsidR="00C50DDA" w:rsidRPr="00356EEC" w:rsidRDefault="00A91B3E" w:rsidP="00107E6C">
            <w:pPr>
              <w:rPr>
                <w:rFonts w:eastAsia="Times New Roman" w:cs="Times New Roman"/>
                <w:b/>
                <w:color w:val="000000"/>
              </w:rPr>
            </w:pPr>
            <w:r w:rsidRPr="00356EEC">
              <w:rPr>
                <w:rFonts w:eastAsia="Times New Roman" w:cs="Times New Roman"/>
                <w:color w:val="000000"/>
              </w:rPr>
              <w:t>Students who are not teacher candidates will complete an alternative assignment.</w:t>
            </w:r>
          </w:p>
          <w:p w:rsidR="00107E6C" w:rsidRPr="00356EEC" w:rsidRDefault="00107E6C" w:rsidP="00107E6C">
            <w:pPr>
              <w:rPr>
                <w:rFonts w:eastAsia="Times New Roman" w:cs="Times New Roman"/>
                <w:color w:val="000000"/>
              </w:rPr>
            </w:pPr>
            <w:r w:rsidRPr="00356EEC">
              <w:rPr>
                <w:rFonts w:eastAsia="Times New Roman" w:cs="Times New Roman"/>
                <w:b/>
                <w:color w:val="000000"/>
              </w:rPr>
              <w:t xml:space="preserve">Grading: </w:t>
            </w:r>
            <w:r w:rsidRPr="00356EEC">
              <w:rPr>
                <w:rFonts w:eastAsia="Times New Roman" w:cs="Times New Roman"/>
                <w:color w:val="000000"/>
              </w:rPr>
              <w:t xml:space="preserve">Assignments total = 100 points   Grades are calculated using a percentage of the total points.  + </w:t>
            </w:r>
            <w:proofErr w:type="gramStart"/>
            <w:r w:rsidRPr="00356EEC">
              <w:rPr>
                <w:rFonts w:eastAsia="Times New Roman" w:cs="Times New Roman"/>
                <w:color w:val="000000"/>
              </w:rPr>
              <w:t>and</w:t>
            </w:r>
            <w:proofErr w:type="gramEnd"/>
            <w:r w:rsidRPr="00356EEC">
              <w:rPr>
                <w:rFonts w:eastAsia="Times New Roman" w:cs="Times New Roman"/>
                <w:color w:val="000000"/>
              </w:rPr>
              <w:t xml:space="preserve"> – grades are assigned within one or two points of the assigned grade and the number of writes completed.   A92-100  B84-91 C70-83 D61-19   F&lt;60</w:t>
            </w:r>
          </w:p>
        </w:tc>
      </w:tr>
      <w:tr w:rsidR="00107E6C" w:rsidRPr="00356EEC" w:rsidTr="000B6F6C">
        <w:trPr>
          <w:trHeight w:val="300"/>
        </w:trPr>
        <w:tc>
          <w:tcPr>
            <w:tcW w:w="9637" w:type="dxa"/>
            <w:gridSpan w:val="2"/>
            <w:tcBorders>
              <w:top w:val="nil"/>
              <w:left w:val="nil"/>
              <w:bottom w:val="nil"/>
              <w:right w:val="nil"/>
            </w:tcBorders>
            <w:shd w:val="clear" w:color="auto" w:fill="auto"/>
            <w:vAlign w:val="bottom"/>
            <w:hideMark/>
          </w:tcPr>
          <w:p w:rsidR="00E411CB" w:rsidRPr="00356EEC" w:rsidRDefault="00E411CB" w:rsidP="00107E6C">
            <w:pPr>
              <w:rPr>
                <w:rFonts w:eastAsia="Times New Roman" w:cs="Times New Roman"/>
                <w:b/>
                <w:bCs/>
                <w:color w:val="000000"/>
              </w:rPr>
            </w:pPr>
          </w:p>
          <w:p w:rsidR="00107E6C" w:rsidRPr="00356EEC" w:rsidRDefault="00107E6C" w:rsidP="00107E6C">
            <w:pPr>
              <w:rPr>
                <w:rFonts w:eastAsia="Times New Roman" w:cs="Times New Roman"/>
                <w:b/>
                <w:bCs/>
                <w:color w:val="000000"/>
              </w:rPr>
            </w:pPr>
            <w:r w:rsidRPr="00356EEC">
              <w:rPr>
                <w:rFonts w:eastAsia="Times New Roman" w:cs="Times New Roman"/>
                <w:b/>
                <w:bCs/>
                <w:color w:val="000000"/>
              </w:rPr>
              <w:t>Course Schedule:</w:t>
            </w:r>
          </w:p>
        </w:tc>
      </w:tr>
      <w:tr w:rsidR="00107E6C" w:rsidRPr="00356EEC" w:rsidTr="000B6F6C">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7E6C" w:rsidRPr="00356EEC" w:rsidRDefault="00107E6C" w:rsidP="00107E6C">
            <w:pPr>
              <w:jc w:val="center"/>
              <w:rPr>
                <w:rFonts w:eastAsia="Times New Roman" w:cs="Times New Roman"/>
                <w:b/>
                <w:bCs/>
                <w:i/>
                <w:iCs/>
                <w:color w:val="000000"/>
              </w:rPr>
            </w:pPr>
            <w:r w:rsidRPr="00356EEC">
              <w:rPr>
                <w:rFonts w:eastAsia="Times New Roman" w:cs="Times New Roman"/>
                <w:b/>
                <w:bCs/>
                <w:i/>
                <w:iCs/>
                <w:color w:val="000000"/>
              </w:rPr>
              <w:t>Week</w:t>
            </w:r>
          </w:p>
        </w:tc>
        <w:tc>
          <w:tcPr>
            <w:tcW w:w="8158" w:type="dxa"/>
            <w:tcBorders>
              <w:top w:val="single" w:sz="4" w:space="0" w:color="auto"/>
              <w:left w:val="nil"/>
              <w:bottom w:val="single" w:sz="4" w:space="0" w:color="auto"/>
              <w:right w:val="single" w:sz="4" w:space="0" w:color="auto"/>
            </w:tcBorders>
            <w:shd w:val="clear" w:color="auto" w:fill="auto"/>
            <w:hideMark/>
          </w:tcPr>
          <w:p w:rsidR="00107E6C" w:rsidRPr="00356EEC" w:rsidRDefault="00107E6C" w:rsidP="00107E6C">
            <w:pPr>
              <w:jc w:val="center"/>
              <w:rPr>
                <w:rFonts w:eastAsia="Times New Roman" w:cs="Times New Roman"/>
                <w:b/>
                <w:bCs/>
                <w:i/>
                <w:iCs/>
                <w:color w:val="000000"/>
              </w:rPr>
            </w:pPr>
            <w:r w:rsidRPr="00356EEC">
              <w:rPr>
                <w:rFonts w:eastAsia="Times New Roman" w:cs="Times New Roman"/>
                <w:b/>
                <w:bCs/>
                <w:i/>
                <w:iCs/>
                <w:color w:val="000000"/>
              </w:rPr>
              <w:t>Topic</w:t>
            </w:r>
          </w:p>
        </w:tc>
      </w:tr>
      <w:tr w:rsidR="00107E6C" w:rsidRPr="00356EEC" w:rsidTr="000B6F6C">
        <w:trPr>
          <w:trHeight w:val="30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107E6C" w:rsidRPr="00356EEC" w:rsidRDefault="00107E6C" w:rsidP="00107E6C">
            <w:pPr>
              <w:jc w:val="center"/>
              <w:rPr>
                <w:rFonts w:eastAsia="Times New Roman" w:cs="Times New Roman"/>
                <w:color w:val="000000"/>
              </w:rPr>
            </w:pPr>
            <w:r w:rsidRPr="00356EEC">
              <w:rPr>
                <w:rFonts w:eastAsia="Times New Roman" w:cs="Times New Roman"/>
                <w:color w:val="000000"/>
              </w:rPr>
              <w:t>1</w:t>
            </w:r>
          </w:p>
        </w:tc>
        <w:tc>
          <w:tcPr>
            <w:tcW w:w="8158" w:type="dxa"/>
            <w:tcBorders>
              <w:top w:val="single" w:sz="4" w:space="0" w:color="auto"/>
              <w:left w:val="nil"/>
              <w:bottom w:val="single" w:sz="4" w:space="0" w:color="auto"/>
              <w:right w:val="single" w:sz="4" w:space="0" w:color="auto"/>
            </w:tcBorders>
            <w:shd w:val="clear" w:color="auto" w:fill="auto"/>
            <w:hideMark/>
          </w:tcPr>
          <w:p w:rsidR="00107E6C" w:rsidRPr="00356EEC" w:rsidRDefault="00107E6C" w:rsidP="00107E6C">
            <w:pPr>
              <w:rPr>
                <w:rFonts w:eastAsia="Times New Roman" w:cs="Times New Roman"/>
                <w:color w:val="000000"/>
              </w:rPr>
            </w:pPr>
            <w:r w:rsidRPr="00356EEC">
              <w:rPr>
                <w:rFonts w:eastAsia="Times New Roman" w:cs="Times New Roman"/>
                <w:color w:val="000000"/>
              </w:rPr>
              <w:t>Human variation</w:t>
            </w:r>
          </w:p>
        </w:tc>
      </w:tr>
      <w:tr w:rsidR="00107E6C" w:rsidRPr="00356EEC" w:rsidTr="000B6F6C">
        <w:trPr>
          <w:trHeight w:val="30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107E6C" w:rsidRPr="00356EEC" w:rsidRDefault="00107E6C" w:rsidP="00107E6C">
            <w:pPr>
              <w:jc w:val="center"/>
              <w:rPr>
                <w:rFonts w:eastAsia="Times New Roman" w:cs="Times New Roman"/>
                <w:color w:val="000000"/>
              </w:rPr>
            </w:pPr>
            <w:r w:rsidRPr="00356EEC">
              <w:rPr>
                <w:rFonts w:eastAsia="Times New Roman" w:cs="Times New Roman"/>
                <w:color w:val="000000"/>
              </w:rPr>
              <w:t>2</w:t>
            </w:r>
          </w:p>
        </w:tc>
        <w:tc>
          <w:tcPr>
            <w:tcW w:w="8158" w:type="dxa"/>
            <w:tcBorders>
              <w:top w:val="single" w:sz="4" w:space="0" w:color="auto"/>
              <w:left w:val="nil"/>
              <w:bottom w:val="single" w:sz="4" w:space="0" w:color="auto"/>
              <w:right w:val="single" w:sz="4" w:space="0" w:color="auto"/>
            </w:tcBorders>
            <w:shd w:val="clear" w:color="auto" w:fill="auto"/>
            <w:hideMark/>
          </w:tcPr>
          <w:p w:rsidR="00107E6C" w:rsidRPr="00356EEC" w:rsidRDefault="00107E6C" w:rsidP="00107E6C">
            <w:pPr>
              <w:rPr>
                <w:rFonts w:eastAsia="Times New Roman" w:cs="Times New Roman"/>
                <w:color w:val="000000"/>
              </w:rPr>
            </w:pPr>
            <w:r w:rsidRPr="00356EEC">
              <w:rPr>
                <w:rFonts w:eastAsia="Times New Roman" w:cs="Times New Roman"/>
                <w:color w:val="000000"/>
              </w:rPr>
              <w:t>A brief history of services to individuals with disabilities</w:t>
            </w:r>
          </w:p>
        </w:tc>
      </w:tr>
      <w:tr w:rsidR="00107E6C" w:rsidRPr="00356EEC" w:rsidTr="000B6F6C">
        <w:trPr>
          <w:trHeight w:val="30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107E6C" w:rsidRPr="00356EEC" w:rsidRDefault="00107E6C" w:rsidP="00107E6C">
            <w:pPr>
              <w:jc w:val="center"/>
              <w:rPr>
                <w:rFonts w:eastAsia="Times New Roman" w:cs="Times New Roman"/>
                <w:color w:val="000000"/>
              </w:rPr>
            </w:pPr>
            <w:r w:rsidRPr="00356EEC">
              <w:rPr>
                <w:rFonts w:eastAsia="Times New Roman" w:cs="Times New Roman"/>
                <w:color w:val="000000"/>
              </w:rPr>
              <w:t>3</w:t>
            </w:r>
          </w:p>
        </w:tc>
        <w:tc>
          <w:tcPr>
            <w:tcW w:w="8158" w:type="dxa"/>
            <w:tcBorders>
              <w:top w:val="single" w:sz="4" w:space="0" w:color="auto"/>
              <w:left w:val="nil"/>
              <w:bottom w:val="single" w:sz="4" w:space="0" w:color="auto"/>
              <w:right w:val="single" w:sz="4" w:space="0" w:color="auto"/>
            </w:tcBorders>
            <w:shd w:val="clear" w:color="auto" w:fill="auto"/>
            <w:hideMark/>
          </w:tcPr>
          <w:p w:rsidR="00107E6C" w:rsidRPr="00356EEC" w:rsidRDefault="00107E6C" w:rsidP="00107E6C">
            <w:pPr>
              <w:rPr>
                <w:rFonts w:eastAsia="Times New Roman" w:cs="Times New Roman"/>
                <w:color w:val="000000"/>
              </w:rPr>
            </w:pPr>
            <w:r w:rsidRPr="00356EEC">
              <w:rPr>
                <w:rFonts w:eastAsia="Times New Roman" w:cs="Times New Roman"/>
                <w:color w:val="000000"/>
              </w:rPr>
              <w:t>The impact of the developmental context on individual growth and learning</w:t>
            </w:r>
          </w:p>
        </w:tc>
      </w:tr>
      <w:tr w:rsidR="00107E6C" w:rsidRPr="00356EEC" w:rsidTr="000B6F6C">
        <w:trPr>
          <w:trHeight w:val="30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107E6C" w:rsidRPr="00356EEC" w:rsidRDefault="00107E6C" w:rsidP="00107E6C">
            <w:pPr>
              <w:jc w:val="center"/>
              <w:rPr>
                <w:rFonts w:eastAsia="Times New Roman" w:cs="Times New Roman"/>
                <w:color w:val="000000"/>
              </w:rPr>
            </w:pPr>
            <w:r w:rsidRPr="00356EEC">
              <w:rPr>
                <w:rFonts w:eastAsia="Times New Roman" w:cs="Times New Roman"/>
                <w:color w:val="000000"/>
              </w:rPr>
              <w:t>4</w:t>
            </w:r>
          </w:p>
        </w:tc>
        <w:tc>
          <w:tcPr>
            <w:tcW w:w="8158" w:type="dxa"/>
            <w:tcBorders>
              <w:top w:val="single" w:sz="4" w:space="0" w:color="auto"/>
              <w:left w:val="nil"/>
              <w:bottom w:val="single" w:sz="4" w:space="0" w:color="auto"/>
              <w:right w:val="single" w:sz="4" w:space="0" w:color="auto"/>
            </w:tcBorders>
            <w:shd w:val="clear" w:color="auto" w:fill="auto"/>
            <w:hideMark/>
          </w:tcPr>
          <w:p w:rsidR="00107E6C" w:rsidRPr="00356EEC" w:rsidRDefault="00107E6C" w:rsidP="00107E6C">
            <w:pPr>
              <w:rPr>
                <w:rFonts w:eastAsia="Times New Roman" w:cs="Times New Roman"/>
                <w:color w:val="000000"/>
              </w:rPr>
            </w:pPr>
            <w:r w:rsidRPr="00356EEC">
              <w:rPr>
                <w:rFonts w:eastAsia="Times New Roman" w:cs="Times New Roman"/>
                <w:color w:val="000000"/>
              </w:rPr>
              <w:t>The basic language of special education services</w:t>
            </w:r>
          </w:p>
        </w:tc>
      </w:tr>
      <w:tr w:rsidR="00107E6C" w:rsidRPr="00356EEC" w:rsidTr="000B6F6C">
        <w:trPr>
          <w:trHeight w:val="30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107E6C" w:rsidRPr="00356EEC" w:rsidRDefault="00107E6C" w:rsidP="00107E6C">
            <w:pPr>
              <w:jc w:val="center"/>
              <w:rPr>
                <w:rFonts w:eastAsia="Times New Roman" w:cs="Times New Roman"/>
                <w:color w:val="000000"/>
              </w:rPr>
            </w:pPr>
            <w:r w:rsidRPr="00356EEC">
              <w:rPr>
                <w:rFonts w:eastAsia="Times New Roman" w:cs="Times New Roman"/>
                <w:color w:val="000000"/>
              </w:rPr>
              <w:t>5</w:t>
            </w:r>
          </w:p>
        </w:tc>
        <w:tc>
          <w:tcPr>
            <w:tcW w:w="8158" w:type="dxa"/>
            <w:tcBorders>
              <w:top w:val="single" w:sz="4" w:space="0" w:color="auto"/>
              <w:left w:val="nil"/>
              <w:bottom w:val="single" w:sz="4" w:space="0" w:color="auto"/>
              <w:right w:val="single" w:sz="4" w:space="0" w:color="auto"/>
            </w:tcBorders>
            <w:shd w:val="clear" w:color="auto" w:fill="auto"/>
            <w:hideMark/>
          </w:tcPr>
          <w:p w:rsidR="00107E6C" w:rsidRPr="00356EEC" w:rsidRDefault="00107E6C" w:rsidP="00107E6C">
            <w:pPr>
              <w:rPr>
                <w:rFonts w:eastAsia="Times New Roman" w:cs="Times New Roman"/>
                <w:color w:val="000000"/>
              </w:rPr>
            </w:pPr>
            <w:r w:rsidRPr="00356EEC">
              <w:rPr>
                <w:rFonts w:eastAsia="Times New Roman" w:cs="Times New Roman"/>
                <w:color w:val="000000"/>
              </w:rPr>
              <w:t>Guidelines for referral, evaluation, and re-evaluation</w:t>
            </w:r>
          </w:p>
        </w:tc>
      </w:tr>
      <w:tr w:rsidR="00107E6C" w:rsidRPr="00356EEC" w:rsidTr="000B6F6C">
        <w:trPr>
          <w:trHeight w:val="30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107E6C" w:rsidRPr="00356EEC" w:rsidRDefault="00107E6C" w:rsidP="00107E6C">
            <w:pPr>
              <w:jc w:val="center"/>
              <w:rPr>
                <w:rFonts w:eastAsia="Times New Roman" w:cs="Times New Roman"/>
                <w:color w:val="000000"/>
              </w:rPr>
            </w:pPr>
            <w:r w:rsidRPr="00356EEC">
              <w:rPr>
                <w:rFonts w:eastAsia="Times New Roman" w:cs="Times New Roman"/>
                <w:color w:val="000000"/>
              </w:rPr>
              <w:t>6</w:t>
            </w:r>
          </w:p>
        </w:tc>
        <w:tc>
          <w:tcPr>
            <w:tcW w:w="8158" w:type="dxa"/>
            <w:tcBorders>
              <w:top w:val="single" w:sz="4" w:space="0" w:color="auto"/>
              <w:left w:val="nil"/>
              <w:bottom w:val="single" w:sz="4" w:space="0" w:color="auto"/>
              <w:right w:val="single" w:sz="4" w:space="0" w:color="auto"/>
            </w:tcBorders>
            <w:shd w:val="clear" w:color="auto" w:fill="auto"/>
            <w:hideMark/>
          </w:tcPr>
          <w:p w:rsidR="00107E6C" w:rsidRPr="00356EEC" w:rsidRDefault="00107E6C" w:rsidP="00107E6C">
            <w:pPr>
              <w:rPr>
                <w:rFonts w:eastAsia="Times New Roman" w:cs="Times New Roman"/>
                <w:color w:val="000000"/>
              </w:rPr>
            </w:pPr>
            <w:r w:rsidRPr="00356EEC">
              <w:rPr>
                <w:rFonts w:eastAsia="Times New Roman" w:cs="Times New Roman"/>
                <w:color w:val="000000"/>
              </w:rPr>
              <w:t>Response to intervention</w:t>
            </w:r>
          </w:p>
        </w:tc>
      </w:tr>
      <w:tr w:rsidR="00107E6C" w:rsidRPr="00356EEC" w:rsidTr="000B6F6C">
        <w:trPr>
          <w:trHeight w:val="30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107E6C" w:rsidRPr="00356EEC" w:rsidRDefault="00107E6C" w:rsidP="00107E6C">
            <w:pPr>
              <w:jc w:val="center"/>
              <w:rPr>
                <w:rFonts w:eastAsia="Times New Roman" w:cs="Times New Roman"/>
                <w:color w:val="000000"/>
              </w:rPr>
            </w:pPr>
            <w:r w:rsidRPr="00356EEC">
              <w:rPr>
                <w:rFonts w:eastAsia="Times New Roman" w:cs="Times New Roman"/>
                <w:color w:val="000000"/>
              </w:rPr>
              <w:t>7</w:t>
            </w:r>
          </w:p>
        </w:tc>
        <w:tc>
          <w:tcPr>
            <w:tcW w:w="8158" w:type="dxa"/>
            <w:tcBorders>
              <w:top w:val="single" w:sz="4" w:space="0" w:color="auto"/>
              <w:left w:val="nil"/>
              <w:bottom w:val="single" w:sz="4" w:space="0" w:color="auto"/>
              <w:right w:val="single" w:sz="4" w:space="0" w:color="auto"/>
            </w:tcBorders>
            <w:shd w:val="clear" w:color="auto" w:fill="auto"/>
            <w:hideMark/>
          </w:tcPr>
          <w:p w:rsidR="00107E6C" w:rsidRPr="00356EEC" w:rsidRDefault="00107E6C" w:rsidP="00107E6C">
            <w:pPr>
              <w:rPr>
                <w:rFonts w:eastAsia="Times New Roman" w:cs="Times New Roman"/>
                <w:color w:val="000000"/>
              </w:rPr>
            </w:pPr>
            <w:r w:rsidRPr="00356EEC">
              <w:rPr>
                <w:rFonts w:eastAsia="Times New Roman" w:cs="Times New Roman"/>
                <w:color w:val="000000"/>
              </w:rPr>
              <w:t>Response to intervention Ohio style:  OISM</w:t>
            </w:r>
          </w:p>
        </w:tc>
      </w:tr>
      <w:tr w:rsidR="00107E6C" w:rsidRPr="00356EEC" w:rsidTr="000B6F6C">
        <w:trPr>
          <w:trHeight w:val="30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107E6C" w:rsidRPr="00356EEC" w:rsidRDefault="00107E6C" w:rsidP="00107E6C">
            <w:pPr>
              <w:jc w:val="center"/>
              <w:rPr>
                <w:rFonts w:eastAsia="Times New Roman" w:cs="Times New Roman"/>
                <w:color w:val="000000"/>
              </w:rPr>
            </w:pPr>
            <w:r w:rsidRPr="00356EEC">
              <w:rPr>
                <w:rFonts w:eastAsia="Times New Roman" w:cs="Times New Roman"/>
                <w:color w:val="000000"/>
              </w:rPr>
              <w:t>8</w:t>
            </w:r>
          </w:p>
        </w:tc>
        <w:tc>
          <w:tcPr>
            <w:tcW w:w="8158" w:type="dxa"/>
            <w:tcBorders>
              <w:top w:val="single" w:sz="4" w:space="0" w:color="auto"/>
              <w:left w:val="nil"/>
              <w:bottom w:val="single" w:sz="4" w:space="0" w:color="auto"/>
              <w:right w:val="single" w:sz="4" w:space="0" w:color="auto"/>
            </w:tcBorders>
            <w:shd w:val="clear" w:color="auto" w:fill="auto"/>
            <w:hideMark/>
          </w:tcPr>
          <w:p w:rsidR="00107E6C" w:rsidRPr="00356EEC" w:rsidRDefault="00107E6C" w:rsidP="00107E6C">
            <w:pPr>
              <w:rPr>
                <w:rFonts w:eastAsia="Times New Roman" w:cs="Times New Roman"/>
                <w:color w:val="000000"/>
              </w:rPr>
            </w:pPr>
            <w:r w:rsidRPr="00356EEC">
              <w:rPr>
                <w:rFonts w:eastAsia="Times New Roman" w:cs="Times New Roman"/>
                <w:color w:val="000000"/>
              </w:rPr>
              <w:t>Midterm; individualized assignments</w:t>
            </w:r>
          </w:p>
        </w:tc>
      </w:tr>
      <w:tr w:rsidR="00107E6C" w:rsidRPr="00356EEC" w:rsidTr="000B6F6C">
        <w:trPr>
          <w:trHeight w:val="30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107E6C" w:rsidRPr="00356EEC" w:rsidRDefault="00107E6C" w:rsidP="00107E6C">
            <w:pPr>
              <w:jc w:val="center"/>
              <w:rPr>
                <w:rFonts w:eastAsia="Times New Roman" w:cs="Times New Roman"/>
                <w:color w:val="000000"/>
              </w:rPr>
            </w:pPr>
            <w:r w:rsidRPr="00356EEC">
              <w:rPr>
                <w:rFonts w:eastAsia="Times New Roman" w:cs="Times New Roman"/>
                <w:color w:val="000000"/>
              </w:rPr>
              <w:t>9</w:t>
            </w:r>
          </w:p>
        </w:tc>
        <w:tc>
          <w:tcPr>
            <w:tcW w:w="8158" w:type="dxa"/>
            <w:tcBorders>
              <w:top w:val="single" w:sz="4" w:space="0" w:color="auto"/>
              <w:left w:val="nil"/>
              <w:bottom w:val="single" w:sz="4" w:space="0" w:color="auto"/>
              <w:right w:val="single" w:sz="4" w:space="0" w:color="auto"/>
            </w:tcBorders>
            <w:shd w:val="clear" w:color="auto" w:fill="auto"/>
            <w:hideMark/>
          </w:tcPr>
          <w:p w:rsidR="00107E6C" w:rsidRPr="00356EEC" w:rsidRDefault="00107E6C" w:rsidP="00107E6C">
            <w:pPr>
              <w:rPr>
                <w:rFonts w:eastAsia="Times New Roman" w:cs="Times New Roman"/>
                <w:color w:val="000000"/>
              </w:rPr>
            </w:pPr>
            <w:r w:rsidRPr="00356EEC">
              <w:rPr>
                <w:rFonts w:eastAsia="Times New Roman" w:cs="Times New Roman"/>
                <w:color w:val="000000"/>
              </w:rPr>
              <w:t>IEPs</w:t>
            </w:r>
          </w:p>
        </w:tc>
      </w:tr>
      <w:tr w:rsidR="00107E6C" w:rsidRPr="00356EEC" w:rsidTr="000B6F6C">
        <w:trPr>
          <w:trHeight w:val="30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107E6C" w:rsidRPr="00356EEC" w:rsidRDefault="00107E6C" w:rsidP="00107E6C">
            <w:pPr>
              <w:jc w:val="center"/>
              <w:rPr>
                <w:rFonts w:eastAsia="Times New Roman" w:cs="Times New Roman"/>
                <w:color w:val="000000"/>
              </w:rPr>
            </w:pPr>
            <w:r w:rsidRPr="00356EEC">
              <w:rPr>
                <w:rFonts w:eastAsia="Times New Roman" w:cs="Times New Roman"/>
                <w:color w:val="000000"/>
              </w:rPr>
              <w:t>10</w:t>
            </w:r>
          </w:p>
        </w:tc>
        <w:tc>
          <w:tcPr>
            <w:tcW w:w="8158" w:type="dxa"/>
            <w:tcBorders>
              <w:top w:val="single" w:sz="4" w:space="0" w:color="auto"/>
              <w:left w:val="nil"/>
              <w:bottom w:val="single" w:sz="4" w:space="0" w:color="auto"/>
              <w:right w:val="single" w:sz="4" w:space="0" w:color="auto"/>
            </w:tcBorders>
            <w:shd w:val="clear" w:color="auto" w:fill="auto"/>
            <w:hideMark/>
          </w:tcPr>
          <w:p w:rsidR="00107E6C" w:rsidRPr="00356EEC" w:rsidRDefault="00107E6C" w:rsidP="00107E6C">
            <w:pPr>
              <w:rPr>
                <w:rFonts w:eastAsia="Times New Roman" w:cs="Times New Roman"/>
                <w:color w:val="000000"/>
              </w:rPr>
            </w:pPr>
            <w:r w:rsidRPr="00356EEC">
              <w:rPr>
                <w:rFonts w:eastAsia="Times New Roman" w:cs="Times New Roman"/>
                <w:color w:val="000000"/>
              </w:rPr>
              <w:t xml:space="preserve">Universal Design for Learning </w:t>
            </w:r>
          </w:p>
        </w:tc>
      </w:tr>
      <w:tr w:rsidR="00107E6C" w:rsidRPr="00356EEC" w:rsidTr="000B6F6C">
        <w:trPr>
          <w:trHeight w:val="30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107E6C" w:rsidRPr="00356EEC" w:rsidRDefault="00107E6C" w:rsidP="00107E6C">
            <w:pPr>
              <w:jc w:val="center"/>
              <w:rPr>
                <w:rFonts w:eastAsia="Times New Roman" w:cs="Times New Roman"/>
                <w:color w:val="000000"/>
              </w:rPr>
            </w:pPr>
            <w:r w:rsidRPr="00356EEC">
              <w:rPr>
                <w:rFonts w:eastAsia="Times New Roman" w:cs="Times New Roman"/>
                <w:color w:val="000000"/>
              </w:rPr>
              <w:t>11</w:t>
            </w:r>
          </w:p>
        </w:tc>
        <w:tc>
          <w:tcPr>
            <w:tcW w:w="8158" w:type="dxa"/>
            <w:tcBorders>
              <w:top w:val="single" w:sz="4" w:space="0" w:color="auto"/>
              <w:left w:val="nil"/>
              <w:bottom w:val="single" w:sz="4" w:space="0" w:color="auto"/>
              <w:right w:val="single" w:sz="4" w:space="0" w:color="auto"/>
            </w:tcBorders>
            <w:shd w:val="clear" w:color="auto" w:fill="auto"/>
            <w:hideMark/>
          </w:tcPr>
          <w:p w:rsidR="00107E6C" w:rsidRPr="00356EEC" w:rsidRDefault="00107E6C" w:rsidP="00107E6C">
            <w:pPr>
              <w:rPr>
                <w:rFonts w:eastAsia="Times New Roman" w:cs="Times New Roman"/>
                <w:color w:val="000000"/>
              </w:rPr>
            </w:pPr>
            <w:r w:rsidRPr="00356EEC">
              <w:rPr>
                <w:rFonts w:eastAsia="Times New Roman" w:cs="Times New Roman"/>
                <w:color w:val="000000"/>
              </w:rPr>
              <w:t>Instructional strategies for inclusive classrooms</w:t>
            </w:r>
          </w:p>
        </w:tc>
      </w:tr>
      <w:tr w:rsidR="00107E6C" w:rsidRPr="00356EEC" w:rsidTr="000B6F6C">
        <w:trPr>
          <w:trHeight w:val="30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107E6C" w:rsidRPr="00356EEC" w:rsidRDefault="00107E6C" w:rsidP="00107E6C">
            <w:pPr>
              <w:jc w:val="center"/>
              <w:rPr>
                <w:rFonts w:eastAsia="Times New Roman" w:cs="Times New Roman"/>
                <w:color w:val="000000"/>
              </w:rPr>
            </w:pPr>
            <w:r w:rsidRPr="00356EEC">
              <w:rPr>
                <w:rFonts w:eastAsia="Times New Roman" w:cs="Times New Roman"/>
                <w:color w:val="000000"/>
              </w:rPr>
              <w:t>12</w:t>
            </w:r>
          </w:p>
        </w:tc>
        <w:tc>
          <w:tcPr>
            <w:tcW w:w="8158" w:type="dxa"/>
            <w:tcBorders>
              <w:top w:val="single" w:sz="4" w:space="0" w:color="auto"/>
              <w:left w:val="nil"/>
              <w:bottom w:val="single" w:sz="4" w:space="0" w:color="auto"/>
              <w:right w:val="single" w:sz="4" w:space="0" w:color="auto"/>
            </w:tcBorders>
            <w:shd w:val="clear" w:color="auto" w:fill="auto"/>
            <w:hideMark/>
          </w:tcPr>
          <w:p w:rsidR="00107E6C" w:rsidRPr="00356EEC" w:rsidRDefault="00107E6C" w:rsidP="00107E6C">
            <w:pPr>
              <w:rPr>
                <w:rFonts w:eastAsia="Times New Roman" w:cs="Times New Roman"/>
                <w:color w:val="000000"/>
              </w:rPr>
            </w:pPr>
            <w:r w:rsidRPr="00356EEC">
              <w:rPr>
                <w:rFonts w:eastAsia="Times New Roman" w:cs="Times New Roman"/>
                <w:color w:val="000000"/>
              </w:rPr>
              <w:t>Functional behavioral assessment</w:t>
            </w:r>
          </w:p>
        </w:tc>
      </w:tr>
      <w:tr w:rsidR="00107E6C" w:rsidRPr="00356EEC" w:rsidTr="000B6F6C">
        <w:trPr>
          <w:trHeight w:val="30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107E6C" w:rsidRPr="00356EEC" w:rsidRDefault="00107E6C" w:rsidP="00107E6C">
            <w:pPr>
              <w:jc w:val="center"/>
              <w:rPr>
                <w:rFonts w:eastAsia="Times New Roman" w:cs="Times New Roman"/>
                <w:color w:val="000000"/>
              </w:rPr>
            </w:pPr>
            <w:r w:rsidRPr="00356EEC">
              <w:rPr>
                <w:rFonts w:eastAsia="Times New Roman" w:cs="Times New Roman"/>
                <w:color w:val="000000"/>
              </w:rPr>
              <w:t>13</w:t>
            </w:r>
          </w:p>
        </w:tc>
        <w:tc>
          <w:tcPr>
            <w:tcW w:w="8158" w:type="dxa"/>
            <w:tcBorders>
              <w:top w:val="single" w:sz="4" w:space="0" w:color="auto"/>
              <w:left w:val="nil"/>
              <w:bottom w:val="single" w:sz="4" w:space="0" w:color="auto"/>
              <w:right w:val="single" w:sz="4" w:space="0" w:color="auto"/>
            </w:tcBorders>
            <w:shd w:val="clear" w:color="auto" w:fill="auto"/>
            <w:hideMark/>
          </w:tcPr>
          <w:p w:rsidR="00107E6C" w:rsidRPr="00356EEC" w:rsidRDefault="00107E6C" w:rsidP="00107E6C">
            <w:pPr>
              <w:rPr>
                <w:rFonts w:eastAsia="Times New Roman" w:cs="Times New Roman"/>
                <w:color w:val="000000"/>
              </w:rPr>
            </w:pPr>
            <w:r w:rsidRPr="00356EEC">
              <w:rPr>
                <w:rFonts w:eastAsia="Times New Roman" w:cs="Times New Roman"/>
                <w:color w:val="000000"/>
              </w:rPr>
              <w:t>Behavioral strategies  - class-wide  and individualized intervention</w:t>
            </w:r>
          </w:p>
        </w:tc>
      </w:tr>
      <w:tr w:rsidR="00107E6C" w:rsidRPr="00356EEC" w:rsidTr="000B6F6C">
        <w:trPr>
          <w:trHeight w:val="30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107E6C" w:rsidRPr="00356EEC" w:rsidRDefault="00107E6C" w:rsidP="00107E6C">
            <w:pPr>
              <w:jc w:val="center"/>
              <w:rPr>
                <w:rFonts w:eastAsia="Times New Roman" w:cs="Times New Roman"/>
                <w:color w:val="000000"/>
              </w:rPr>
            </w:pPr>
            <w:r w:rsidRPr="00356EEC">
              <w:rPr>
                <w:rFonts w:eastAsia="Times New Roman" w:cs="Times New Roman"/>
                <w:color w:val="000000"/>
              </w:rPr>
              <w:lastRenderedPageBreak/>
              <w:t>14</w:t>
            </w:r>
          </w:p>
        </w:tc>
        <w:tc>
          <w:tcPr>
            <w:tcW w:w="8158" w:type="dxa"/>
            <w:tcBorders>
              <w:top w:val="single" w:sz="4" w:space="0" w:color="auto"/>
              <w:left w:val="nil"/>
              <w:bottom w:val="single" w:sz="4" w:space="0" w:color="auto"/>
              <w:right w:val="single" w:sz="4" w:space="0" w:color="auto"/>
            </w:tcBorders>
            <w:shd w:val="clear" w:color="auto" w:fill="auto"/>
            <w:hideMark/>
          </w:tcPr>
          <w:p w:rsidR="00107E6C" w:rsidRPr="00356EEC" w:rsidRDefault="00107E6C" w:rsidP="00107E6C">
            <w:pPr>
              <w:rPr>
                <w:rFonts w:eastAsia="Times New Roman" w:cs="Times New Roman"/>
                <w:color w:val="000000"/>
              </w:rPr>
            </w:pPr>
            <w:r w:rsidRPr="00356EEC">
              <w:rPr>
                <w:rFonts w:eastAsia="Times New Roman" w:cs="Times New Roman"/>
                <w:color w:val="000000"/>
              </w:rPr>
              <w:t>Adolescents, young adults, and transition</w:t>
            </w:r>
          </w:p>
        </w:tc>
      </w:tr>
      <w:tr w:rsidR="00107E6C" w:rsidRPr="00356EEC" w:rsidTr="000B6F6C">
        <w:trPr>
          <w:trHeight w:val="30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107E6C" w:rsidRPr="00356EEC" w:rsidRDefault="00107E6C" w:rsidP="00107E6C">
            <w:pPr>
              <w:jc w:val="center"/>
              <w:rPr>
                <w:rFonts w:eastAsia="Times New Roman" w:cs="Times New Roman"/>
                <w:color w:val="000000"/>
              </w:rPr>
            </w:pPr>
            <w:r w:rsidRPr="00356EEC">
              <w:rPr>
                <w:rFonts w:eastAsia="Times New Roman" w:cs="Times New Roman"/>
                <w:color w:val="000000"/>
              </w:rPr>
              <w:t>Exam Week</w:t>
            </w:r>
          </w:p>
        </w:tc>
        <w:tc>
          <w:tcPr>
            <w:tcW w:w="8158" w:type="dxa"/>
            <w:tcBorders>
              <w:top w:val="single" w:sz="4" w:space="0" w:color="auto"/>
              <w:left w:val="nil"/>
              <w:bottom w:val="single" w:sz="4" w:space="0" w:color="auto"/>
              <w:right w:val="single" w:sz="4" w:space="0" w:color="auto"/>
            </w:tcBorders>
            <w:shd w:val="clear" w:color="auto" w:fill="auto"/>
            <w:hideMark/>
          </w:tcPr>
          <w:p w:rsidR="00107E6C" w:rsidRPr="00356EEC" w:rsidRDefault="00107E6C" w:rsidP="00107E6C">
            <w:pPr>
              <w:rPr>
                <w:rFonts w:eastAsia="Times New Roman" w:cs="Times New Roman"/>
                <w:color w:val="000000"/>
              </w:rPr>
            </w:pPr>
            <w:r w:rsidRPr="00356EEC">
              <w:rPr>
                <w:rFonts w:eastAsia="Times New Roman" w:cs="Times New Roman"/>
                <w:color w:val="000000"/>
              </w:rPr>
              <w:t>Final - online</w:t>
            </w:r>
          </w:p>
        </w:tc>
      </w:tr>
    </w:tbl>
    <w:p w:rsidR="00267DD3" w:rsidRPr="00356EEC" w:rsidRDefault="00267DD3"/>
    <w:p w:rsidR="00356EEC" w:rsidRDefault="00356EEC" w:rsidP="00356EEC">
      <w:pPr>
        <w:pStyle w:val="Default"/>
        <w:rPr>
          <w:rFonts w:asciiTheme="minorHAnsi" w:hAnsiTheme="minorHAnsi"/>
          <w:sz w:val="22"/>
          <w:szCs w:val="22"/>
        </w:rPr>
      </w:pPr>
      <w:r w:rsidRPr="00356EEC">
        <w:rPr>
          <w:rFonts w:asciiTheme="minorHAnsi" w:hAnsiTheme="minorHAnsi"/>
          <w:b/>
          <w:bCs/>
          <w:sz w:val="22"/>
          <w:szCs w:val="22"/>
        </w:rPr>
        <w:t xml:space="preserve">Special Needs Policy </w:t>
      </w:r>
      <w:r w:rsidRPr="00356EEC">
        <w:rPr>
          <w:rFonts w:asciiTheme="minorHAnsi" w:hAnsiTheme="minorHAnsi"/>
          <w:sz w:val="22"/>
          <w:szCs w:val="22"/>
        </w:rPr>
        <w:t>– ―If you have a disability (e.g., visual impairment, hearing impairment, physical impairment, communication disorder, and/or specific learning disability, etc.) which may influence your performance in this course, you must meet with the Disability Services Office (DSO) to arrange for reasonable accommodations to ensure an equitable opportunity to meet all the requirements of this course. If you require accommodations due to disability, please contact DSO at 513-556-6823, Campus Location: 210 University Pavilion. You will be provided an Accommodation Form indicating your accommodation needs for the quarter. Please present this form to me AS SOON AS POSSIBLE to ensure your accommodation needs are discussed, agreed upon, and provided.</w:t>
      </w:r>
      <w:r w:rsidRPr="00356EEC">
        <w:rPr>
          <w:rFonts w:ascii="Cambria Math" w:hAnsi="Cambria Math" w:cs="Cambria Math"/>
          <w:sz w:val="22"/>
          <w:szCs w:val="22"/>
        </w:rPr>
        <w:t>‖</w:t>
      </w:r>
      <w:r w:rsidRPr="00356EEC">
        <w:rPr>
          <w:rFonts w:asciiTheme="minorHAnsi" w:hAnsiTheme="minorHAnsi"/>
          <w:sz w:val="22"/>
          <w:szCs w:val="22"/>
        </w:rPr>
        <w:t xml:space="preserve"> (see </w:t>
      </w:r>
      <w:r w:rsidRPr="00356EEC">
        <w:rPr>
          <w:rFonts w:asciiTheme="minorHAnsi" w:hAnsiTheme="minorHAnsi"/>
          <w:color w:val="0000FF"/>
          <w:sz w:val="22"/>
          <w:szCs w:val="22"/>
        </w:rPr>
        <w:t>http://www.uc.edu/aess/programs_services/disability.html</w:t>
      </w:r>
      <w:r w:rsidRPr="00356EEC">
        <w:rPr>
          <w:rFonts w:asciiTheme="minorHAnsi" w:hAnsiTheme="minorHAnsi"/>
          <w:sz w:val="22"/>
          <w:szCs w:val="22"/>
        </w:rPr>
        <w:t xml:space="preserve">). </w:t>
      </w:r>
    </w:p>
    <w:p w:rsidR="00356EEC" w:rsidRPr="00356EEC" w:rsidRDefault="00356EEC" w:rsidP="00356EEC">
      <w:pPr>
        <w:pStyle w:val="Default"/>
        <w:rPr>
          <w:rFonts w:asciiTheme="minorHAnsi" w:hAnsiTheme="minorHAnsi"/>
          <w:sz w:val="22"/>
          <w:szCs w:val="22"/>
        </w:rPr>
      </w:pPr>
    </w:p>
    <w:p w:rsidR="00356EEC" w:rsidRPr="00356EEC" w:rsidRDefault="00356EEC" w:rsidP="00356EEC">
      <w:pPr>
        <w:pStyle w:val="Default"/>
        <w:rPr>
          <w:rFonts w:asciiTheme="minorHAnsi" w:hAnsiTheme="minorHAnsi"/>
          <w:sz w:val="22"/>
          <w:szCs w:val="22"/>
        </w:rPr>
      </w:pPr>
      <w:r w:rsidRPr="00356EEC">
        <w:rPr>
          <w:rFonts w:asciiTheme="minorHAnsi" w:hAnsiTheme="minorHAnsi"/>
          <w:b/>
          <w:bCs/>
          <w:sz w:val="22"/>
          <w:szCs w:val="22"/>
        </w:rPr>
        <w:t xml:space="preserve">Religious Observance and Class Attendance </w:t>
      </w:r>
      <w:r w:rsidRPr="00356EEC">
        <w:rPr>
          <w:rFonts w:asciiTheme="minorHAnsi" w:hAnsiTheme="minorHAnsi"/>
          <w:sz w:val="22"/>
          <w:szCs w:val="22"/>
        </w:rPr>
        <w:t xml:space="preserve">– </w:t>
      </w:r>
    </w:p>
    <w:p w:rsidR="00356EEC" w:rsidRDefault="00356EEC" w:rsidP="00356EEC">
      <w:pPr>
        <w:pStyle w:val="Default"/>
        <w:rPr>
          <w:rFonts w:asciiTheme="minorHAnsi" w:hAnsiTheme="minorHAnsi"/>
          <w:sz w:val="22"/>
          <w:szCs w:val="22"/>
        </w:rPr>
      </w:pPr>
      <w:r w:rsidRPr="00356EEC">
        <w:rPr>
          <w:rFonts w:asciiTheme="minorHAnsi" w:hAnsiTheme="minorHAnsi"/>
          <w:sz w:val="22"/>
          <w:szCs w:val="22"/>
        </w:rPr>
        <w:t>―Any UC student who is unable to attend classes or participate in any examination, study or work requirement on some particular day(s) because of his or her religious belief should be given the opportunity either to make up the work that was missed or to do alternative work that is intrinsically no more difficult than the original exam or assignment — provided that the makeup work does not create an unreasonable burden upon University of Cincinnati and its faculty. Upon request and timely notice, students should be provided reasonable accommodation.</w:t>
      </w:r>
      <w:r w:rsidRPr="00356EEC">
        <w:rPr>
          <w:rFonts w:ascii="Cambria Math" w:hAnsi="Cambria Math" w:cs="Cambria Math"/>
          <w:sz w:val="22"/>
          <w:szCs w:val="22"/>
        </w:rPr>
        <w:t>‖</w:t>
      </w:r>
      <w:r w:rsidRPr="00356EEC">
        <w:rPr>
          <w:rFonts w:asciiTheme="minorHAnsi" w:hAnsiTheme="minorHAnsi"/>
          <w:sz w:val="22"/>
          <w:szCs w:val="22"/>
        </w:rPr>
        <w:t xml:space="preserve"> (see </w:t>
      </w:r>
      <w:hyperlink r:id="rId6" w:history="1">
        <w:r w:rsidRPr="00AA524B">
          <w:rPr>
            <w:rStyle w:val="Hyperlink"/>
            <w:rFonts w:asciiTheme="minorHAnsi" w:hAnsiTheme="minorHAnsi"/>
            <w:sz w:val="22"/>
            <w:szCs w:val="22"/>
          </w:rPr>
          <w:t>http://www.uc.edu/registrar/policies_and_procedures/religious_observances_statement.html</w:t>
        </w:r>
      </w:hyperlink>
      <w:r w:rsidRPr="00356EEC">
        <w:rPr>
          <w:rFonts w:asciiTheme="minorHAnsi" w:hAnsiTheme="minorHAnsi"/>
          <w:sz w:val="22"/>
          <w:szCs w:val="22"/>
        </w:rPr>
        <w:t xml:space="preserve">). </w:t>
      </w:r>
    </w:p>
    <w:p w:rsidR="00356EEC" w:rsidRPr="00356EEC" w:rsidRDefault="00356EEC" w:rsidP="00356EEC">
      <w:pPr>
        <w:pStyle w:val="Default"/>
        <w:rPr>
          <w:rFonts w:asciiTheme="minorHAnsi" w:hAnsiTheme="minorHAnsi"/>
          <w:sz w:val="22"/>
          <w:szCs w:val="22"/>
        </w:rPr>
      </w:pPr>
    </w:p>
    <w:p w:rsidR="00356EEC" w:rsidRDefault="00356EEC" w:rsidP="00356EEC">
      <w:pPr>
        <w:pStyle w:val="Default"/>
        <w:rPr>
          <w:rFonts w:asciiTheme="minorHAnsi" w:hAnsiTheme="minorHAnsi"/>
          <w:sz w:val="22"/>
          <w:szCs w:val="22"/>
        </w:rPr>
      </w:pPr>
      <w:r w:rsidRPr="00356EEC">
        <w:rPr>
          <w:rFonts w:asciiTheme="minorHAnsi" w:hAnsiTheme="minorHAnsi"/>
          <w:b/>
          <w:bCs/>
          <w:sz w:val="22"/>
          <w:szCs w:val="22"/>
        </w:rPr>
        <w:t xml:space="preserve">"I" (Incomplete) </w:t>
      </w:r>
      <w:r w:rsidRPr="00356EEC">
        <w:rPr>
          <w:rFonts w:asciiTheme="minorHAnsi" w:hAnsiTheme="minorHAnsi"/>
          <w:sz w:val="22"/>
          <w:szCs w:val="22"/>
        </w:rPr>
        <w:t>– No grades of ―Incomplete</w:t>
      </w:r>
      <w:r w:rsidRPr="00356EEC">
        <w:rPr>
          <w:rFonts w:ascii="Cambria Math" w:hAnsi="Cambria Math" w:cs="Cambria Math"/>
          <w:sz w:val="22"/>
          <w:szCs w:val="22"/>
        </w:rPr>
        <w:t>‖</w:t>
      </w:r>
      <w:r w:rsidRPr="00356EEC">
        <w:rPr>
          <w:rFonts w:asciiTheme="minorHAnsi" w:hAnsiTheme="minorHAnsi"/>
          <w:sz w:val="22"/>
          <w:szCs w:val="22"/>
        </w:rPr>
        <w:t xml:space="preserve"> will be assigned unless there are extreme circumstances AND a contract to complete the work is developed and signed by the student and the instructor prior to the last week of class. It is the student’s responsibility to approach the instructor with the request for an incomplete. Please note that a grade of ―I</w:t>
      </w:r>
      <w:r w:rsidRPr="00356EEC">
        <w:rPr>
          <w:rFonts w:ascii="Cambria Math" w:hAnsi="Cambria Math" w:cs="Cambria Math"/>
          <w:sz w:val="22"/>
          <w:szCs w:val="22"/>
        </w:rPr>
        <w:t>‖</w:t>
      </w:r>
      <w:r w:rsidRPr="00356EEC">
        <w:rPr>
          <w:rFonts w:asciiTheme="minorHAnsi" w:hAnsiTheme="minorHAnsi"/>
          <w:sz w:val="22"/>
          <w:szCs w:val="22"/>
        </w:rPr>
        <w:t xml:space="preserve"> will automatically be converted to </w:t>
      </w:r>
      <w:proofErr w:type="gramStart"/>
      <w:r w:rsidRPr="00356EEC">
        <w:rPr>
          <w:rFonts w:asciiTheme="minorHAnsi" w:hAnsiTheme="minorHAnsi"/>
          <w:sz w:val="22"/>
          <w:szCs w:val="22"/>
        </w:rPr>
        <w:t>an</w:t>
      </w:r>
      <w:proofErr w:type="gramEnd"/>
      <w:r w:rsidRPr="00356EEC">
        <w:rPr>
          <w:rFonts w:asciiTheme="minorHAnsi" w:hAnsiTheme="minorHAnsi"/>
          <w:sz w:val="22"/>
          <w:szCs w:val="22"/>
        </w:rPr>
        <w:t xml:space="preserve"> ―F</w:t>
      </w:r>
      <w:r w:rsidRPr="00356EEC">
        <w:rPr>
          <w:rFonts w:ascii="Cambria Math" w:hAnsi="Cambria Math" w:cs="Cambria Math"/>
          <w:sz w:val="22"/>
          <w:szCs w:val="22"/>
        </w:rPr>
        <w:t>‖</w:t>
      </w:r>
      <w:r w:rsidRPr="00356EEC">
        <w:rPr>
          <w:rFonts w:asciiTheme="minorHAnsi" w:hAnsiTheme="minorHAnsi"/>
          <w:sz w:val="22"/>
          <w:szCs w:val="22"/>
        </w:rPr>
        <w:t xml:space="preserve"> grade one calendar year after the initial grade was assigned. (</w:t>
      </w:r>
      <w:proofErr w:type="gramStart"/>
      <w:r w:rsidRPr="00356EEC">
        <w:rPr>
          <w:rFonts w:asciiTheme="minorHAnsi" w:hAnsiTheme="minorHAnsi"/>
          <w:sz w:val="22"/>
          <w:szCs w:val="22"/>
        </w:rPr>
        <w:t>see</w:t>
      </w:r>
      <w:proofErr w:type="gramEnd"/>
      <w:r w:rsidRPr="00356EEC">
        <w:rPr>
          <w:rFonts w:asciiTheme="minorHAnsi" w:hAnsiTheme="minorHAnsi"/>
          <w:sz w:val="22"/>
          <w:szCs w:val="22"/>
        </w:rPr>
        <w:t xml:space="preserve"> </w:t>
      </w:r>
      <w:r w:rsidRPr="00356EEC">
        <w:rPr>
          <w:rFonts w:asciiTheme="minorHAnsi" w:hAnsiTheme="minorHAnsi"/>
          <w:color w:val="0000FF"/>
          <w:sz w:val="22"/>
          <w:szCs w:val="22"/>
        </w:rPr>
        <w:t>http://www.uc.edu/registrar/faculty_resources/grading_scales.html</w:t>
      </w:r>
      <w:r w:rsidRPr="00356EEC">
        <w:rPr>
          <w:rFonts w:asciiTheme="minorHAnsi" w:hAnsiTheme="minorHAnsi"/>
          <w:sz w:val="22"/>
          <w:szCs w:val="22"/>
        </w:rPr>
        <w:t xml:space="preserve">). </w:t>
      </w:r>
    </w:p>
    <w:p w:rsidR="00356EEC" w:rsidRDefault="00356EEC" w:rsidP="00356EEC">
      <w:pPr>
        <w:pStyle w:val="Default"/>
        <w:rPr>
          <w:rFonts w:asciiTheme="minorHAnsi" w:hAnsiTheme="minorHAnsi"/>
          <w:sz w:val="22"/>
          <w:szCs w:val="22"/>
        </w:rPr>
      </w:pPr>
    </w:p>
    <w:p w:rsidR="00356EEC" w:rsidRDefault="00356EEC" w:rsidP="00356EEC">
      <w:pPr>
        <w:pStyle w:val="Default"/>
        <w:rPr>
          <w:rFonts w:asciiTheme="minorHAnsi" w:hAnsiTheme="minorHAnsi"/>
          <w:sz w:val="22"/>
          <w:szCs w:val="22"/>
        </w:rPr>
      </w:pPr>
      <w:r w:rsidRPr="00356EEC">
        <w:rPr>
          <w:rFonts w:asciiTheme="minorHAnsi" w:hAnsiTheme="minorHAnsi"/>
          <w:b/>
          <w:bCs/>
          <w:sz w:val="22"/>
          <w:szCs w:val="22"/>
        </w:rPr>
        <w:t xml:space="preserve">Copyright </w:t>
      </w:r>
      <w:r w:rsidRPr="00356EEC">
        <w:rPr>
          <w:rFonts w:asciiTheme="minorHAnsi" w:hAnsiTheme="minorHAnsi"/>
          <w:sz w:val="22"/>
          <w:szCs w:val="22"/>
        </w:rPr>
        <w:t>– ―Copyright infringement is a violation of the Student Code of Conduct - Misuse of Information Technology. Students who are found to be illegally sharing files will be subject to a procedural review to determine responsibility under the Code. If responsible, this offense will become part of each student's permanent judicial file with the University.</w:t>
      </w:r>
      <w:r w:rsidRPr="00356EEC">
        <w:rPr>
          <w:rFonts w:ascii="Cambria Math" w:hAnsi="Cambria Math" w:cs="Cambria Math"/>
          <w:sz w:val="22"/>
          <w:szCs w:val="22"/>
        </w:rPr>
        <w:t>‖</w:t>
      </w:r>
      <w:r w:rsidRPr="00356EEC">
        <w:rPr>
          <w:rFonts w:asciiTheme="minorHAnsi" w:hAnsiTheme="minorHAnsi"/>
          <w:sz w:val="22"/>
          <w:szCs w:val="22"/>
        </w:rPr>
        <w:t xml:space="preserve"> (see </w:t>
      </w:r>
      <w:hyperlink r:id="rId7" w:history="1">
        <w:r w:rsidRPr="00AA524B">
          <w:rPr>
            <w:rStyle w:val="Hyperlink"/>
            <w:rFonts w:asciiTheme="minorHAnsi" w:hAnsiTheme="minorHAnsi"/>
            <w:sz w:val="22"/>
            <w:szCs w:val="22"/>
          </w:rPr>
          <w:t>http://www.uc.edu/conduct/Copyright_Infringement.html</w:t>
        </w:r>
      </w:hyperlink>
      <w:r w:rsidRPr="00356EEC">
        <w:rPr>
          <w:rFonts w:asciiTheme="minorHAnsi" w:hAnsiTheme="minorHAnsi"/>
          <w:sz w:val="22"/>
          <w:szCs w:val="22"/>
        </w:rPr>
        <w:t xml:space="preserve">). </w:t>
      </w:r>
    </w:p>
    <w:p w:rsidR="00356EEC" w:rsidRPr="00356EEC" w:rsidRDefault="00356EEC" w:rsidP="00356EEC">
      <w:pPr>
        <w:pStyle w:val="Default"/>
        <w:rPr>
          <w:rFonts w:asciiTheme="minorHAnsi" w:hAnsiTheme="minorHAnsi"/>
          <w:sz w:val="22"/>
          <w:szCs w:val="22"/>
        </w:rPr>
      </w:pPr>
    </w:p>
    <w:p w:rsidR="00356EEC" w:rsidRPr="00356EEC" w:rsidRDefault="00356EEC" w:rsidP="00356EEC">
      <w:r w:rsidRPr="00356EEC">
        <w:rPr>
          <w:b/>
          <w:bCs/>
        </w:rPr>
        <w:t xml:space="preserve">“AESS (Academic Excellence &amp; Support Services) </w:t>
      </w:r>
      <w:r w:rsidRPr="00356EEC">
        <w:t xml:space="preserve">provides comprehensive, student-centered and university-wide programs, resources and services designed to promote transformative academic excellence through individual and group support. AESS comprises Disability Services and the Learning Assistance Center. We encourage any student with a disability who needs academic assistance to contact Disability Services. Learning Assistance is here to help </w:t>
      </w:r>
      <w:r w:rsidRPr="00356EEC">
        <w:rPr>
          <w:b/>
          <w:bCs/>
        </w:rPr>
        <w:t xml:space="preserve">all students </w:t>
      </w:r>
      <w:r w:rsidRPr="00356EEC">
        <w:t xml:space="preserve">who need help with tutoring, study skills, or other services. Additionally, our services are designed to help all UC students become successful independent learners, as well as assist in the retention and graduation of all students. Disability services, tutoring, and other learning resources are </w:t>
      </w:r>
      <w:r w:rsidRPr="00356EEC">
        <w:rPr>
          <w:b/>
          <w:bCs/>
        </w:rPr>
        <w:t xml:space="preserve">free </w:t>
      </w:r>
      <w:r w:rsidRPr="00356EEC">
        <w:t>to students</w:t>
      </w:r>
      <w:proofErr w:type="gramStart"/>
      <w:r w:rsidRPr="00356EEC">
        <w:t>!</w:t>
      </w:r>
      <w:r w:rsidRPr="00356EEC">
        <w:rPr>
          <w:rFonts w:ascii="Cambria Math" w:hAnsi="Cambria Math" w:cs="Cambria Math"/>
        </w:rPr>
        <w:t>‖</w:t>
      </w:r>
      <w:proofErr w:type="gramEnd"/>
      <w:r w:rsidRPr="00356EEC">
        <w:t xml:space="preserve"> (see </w:t>
      </w:r>
      <w:r w:rsidRPr="00356EEC">
        <w:rPr>
          <w:color w:val="0000FF"/>
        </w:rPr>
        <w:t>http://www.uc.edu/aess.html</w:t>
      </w:r>
      <w:r w:rsidRPr="00356EEC">
        <w:t>).</w:t>
      </w:r>
    </w:p>
    <w:sectPr w:rsidR="00356EEC" w:rsidRPr="00356EEC" w:rsidSect="00267DD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3FB" w:rsidRDefault="00B133FB" w:rsidP="00107E6C">
      <w:r>
        <w:separator/>
      </w:r>
    </w:p>
  </w:endnote>
  <w:endnote w:type="continuationSeparator" w:id="0">
    <w:p w:rsidR="00B133FB" w:rsidRDefault="00B133FB" w:rsidP="00107E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3FB" w:rsidRDefault="00B133FB" w:rsidP="00107E6C">
      <w:r>
        <w:separator/>
      </w:r>
    </w:p>
  </w:footnote>
  <w:footnote w:type="continuationSeparator" w:id="0">
    <w:p w:rsidR="00B133FB" w:rsidRDefault="00B133FB" w:rsidP="00107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61563"/>
      <w:docPartObj>
        <w:docPartGallery w:val="Page Numbers (Top of Page)"/>
        <w:docPartUnique/>
      </w:docPartObj>
    </w:sdtPr>
    <w:sdtContent>
      <w:p w:rsidR="00B133FB" w:rsidRDefault="00B133FB" w:rsidP="00107E6C">
        <w:pPr>
          <w:pStyle w:val="Header"/>
          <w:ind w:left="3240" w:firstLine="4680"/>
          <w:jc w:val="center"/>
        </w:pPr>
        <w:r>
          <w:t xml:space="preserve">SPED1001  </w:t>
        </w:r>
        <w:r>
          <w:tab/>
        </w:r>
        <w:fldSimple w:instr=" PAGE   \* MERGEFORMAT ">
          <w:r w:rsidR="00F015A4">
            <w:rPr>
              <w:noProof/>
            </w:rPr>
            <w:t>4</w:t>
          </w:r>
        </w:fldSimple>
      </w:p>
    </w:sdtContent>
  </w:sdt>
  <w:p w:rsidR="00B133FB" w:rsidRDefault="00B133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7E6C"/>
    <w:rsid w:val="000A14C2"/>
    <w:rsid w:val="000B6F6C"/>
    <w:rsid w:val="00107E6C"/>
    <w:rsid w:val="00267DD3"/>
    <w:rsid w:val="00276A21"/>
    <w:rsid w:val="0031534D"/>
    <w:rsid w:val="00324017"/>
    <w:rsid w:val="00356EEC"/>
    <w:rsid w:val="003B3881"/>
    <w:rsid w:val="006D1FEC"/>
    <w:rsid w:val="00835335"/>
    <w:rsid w:val="00913E25"/>
    <w:rsid w:val="00944F5A"/>
    <w:rsid w:val="00A5602A"/>
    <w:rsid w:val="00A91B3E"/>
    <w:rsid w:val="00AA0775"/>
    <w:rsid w:val="00AD093D"/>
    <w:rsid w:val="00B00266"/>
    <w:rsid w:val="00B133FB"/>
    <w:rsid w:val="00BC2D73"/>
    <w:rsid w:val="00C50DDA"/>
    <w:rsid w:val="00D30266"/>
    <w:rsid w:val="00E411CB"/>
    <w:rsid w:val="00E969C9"/>
    <w:rsid w:val="00F015A4"/>
    <w:rsid w:val="00FB03BC"/>
    <w:rsid w:val="00FE2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E6C"/>
    <w:pPr>
      <w:tabs>
        <w:tab w:val="center" w:pos="4680"/>
        <w:tab w:val="right" w:pos="9360"/>
      </w:tabs>
    </w:pPr>
  </w:style>
  <w:style w:type="character" w:customStyle="1" w:styleId="HeaderChar">
    <w:name w:val="Header Char"/>
    <w:basedOn w:val="DefaultParagraphFont"/>
    <w:link w:val="Header"/>
    <w:uiPriority w:val="99"/>
    <w:rsid w:val="00107E6C"/>
  </w:style>
  <w:style w:type="paragraph" w:styleId="Footer">
    <w:name w:val="footer"/>
    <w:basedOn w:val="Normal"/>
    <w:link w:val="FooterChar"/>
    <w:uiPriority w:val="99"/>
    <w:semiHidden/>
    <w:unhideWhenUsed/>
    <w:rsid w:val="00107E6C"/>
    <w:pPr>
      <w:tabs>
        <w:tab w:val="center" w:pos="4680"/>
        <w:tab w:val="right" w:pos="9360"/>
      </w:tabs>
    </w:pPr>
  </w:style>
  <w:style w:type="character" w:customStyle="1" w:styleId="FooterChar">
    <w:name w:val="Footer Char"/>
    <w:basedOn w:val="DefaultParagraphFont"/>
    <w:link w:val="Footer"/>
    <w:uiPriority w:val="99"/>
    <w:semiHidden/>
    <w:rsid w:val="00107E6C"/>
  </w:style>
  <w:style w:type="paragraph" w:customStyle="1" w:styleId="Default">
    <w:name w:val="Default"/>
    <w:rsid w:val="00356EEC"/>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356E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21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c.edu/conduct/Copyright_Infringem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edu/registrar/policies_and_procedures/religious_observances_statemen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BauerAM</dc:creator>
  <cp:keywords/>
  <dc:description/>
  <cp:lastModifiedBy>raheak</cp:lastModifiedBy>
  <cp:revision>4</cp:revision>
  <dcterms:created xsi:type="dcterms:W3CDTF">2011-05-19T15:14:00Z</dcterms:created>
  <dcterms:modified xsi:type="dcterms:W3CDTF">2011-06-16T16:17:00Z</dcterms:modified>
</cp:coreProperties>
</file>