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0" w:type="dxa"/>
        <w:tblInd w:w="94" w:type="dxa"/>
        <w:tblLook w:val="04A0"/>
      </w:tblPr>
      <w:tblGrid>
        <w:gridCol w:w="3420"/>
        <w:gridCol w:w="5500"/>
      </w:tblGrid>
      <w:tr w:rsidR="00026176" w:rsidRPr="00845FA8" w:rsidTr="00026176">
        <w:trPr>
          <w:trHeight w:val="300"/>
        </w:trPr>
        <w:tc>
          <w:tcPr>
            <w:tcW w:w="8920" w:type="dxa"/>
            <w:gridSpan w:val="2"/>
            <w:tcBorders>
              <w:top w:val="nil"/>
              <w:left w:val="nil"/>
              <w:bottom w:val="nil"/>
              <w:right w:val="nil"/>
            </w:tcBorders>
            <w:shd w:val="clear" w:color="auto" w:fill="auto"/>
          </w:tcPr>
          <w:p w:rsidR="00026176" w:rsidRPr="00845FA8" w:rsidRDefault="00026176" w:rsidP="00DF5A67">
            <w:pPr>
              <w:rPr>
                <w:rFonts w:ascii="Calibri" w:eastAsia="Times New Roman" w:hAnsi="Calibri" w:cs="Times New Roman"/>
              </w:rPr>
            </w:pPr>
            <w:r w:rsidRPr="00845FA8">
              <w:rPr>
                <w:rFonts w:ascii="Calibri" w:eastAsia="Times New Roman" w:hAnsi="Calibri" w:cs="Times New Roman"/>
                <w:color w:val="000000"/>
              </w:rPr>
              <w:t>Course Name and Number:</w:t>
            </w:r>
            <w:r w:rsidR="00DF5A67">
              <w:rPr>
                <w:rFonts w:ascii="Calibri" w:eastAsia="Times New Roman" w:hAnsi="Calibri" w:cs="Times New Roman"/>
                <w:color w:val="000000"/>
              </w:rPr>
              <w:t xml:space="preserve">  </w:t>
            </w:r>
            <w:r w:rsidRPr="00845FA8">
              <w:rPr>
                <w:rFonts w:ascii="Calibri" w:eastAsia="Times New Roman" w:hAnsi="Calibri" w:cs="Times New Roman"/>
              </w:rPr>
              <w:t>SPED3010 Instructional Strategies: Moderate to Intense</w:t>
            </w:r>
          </w:p>
        </w:tc>
      </w:tr>
      <w:tr w:rsidR="00845FA8" w:rsidRPr="00845FA8">
        <w:trPr>
          <w:trHeight w:val="300"/>
        </w:trPr>
        <w:tc>
          <w:tcPr>
            <w:tcW w:w="3420" w:type="dxa"/>
            <w:tcBorders>
              <w:top w:val="nil"/>
              <w:left w:val="nil"/>
              <w:bottom w:val="nil"/>
              <w:right w:val="nil"/>
            </w:tcBorders>
            <w:shd w:val="clear" w:color="auto" w:fill="auto"/>
          </w:tcPr>
          <w:p w:rsidR="00845FA8" w:rsidRPr="00845FA8" w:rsidRDefault="00845FA8" w:rsidP="00845FA8">
            <w:pPr>
              <w:rPr>
                <w:rFonts w:ascii="Calibri" w:eastAsia="Times New Roman" w:hAnsi="Calibri" w:cs="Times New Roman"/>
                <w:color w:val="000000"/>
              </w:rPr>
            </w:pPr>
          </w:p>
        </w:tc>
        <w:tc>
          <w:tcPr>
            <w:tcW w:w="5500" w:type="dxa"/>
            <w:tcBorders>
              <w:top w:val="nil"/>
              <w:left w:val="nil"/>
              <w:bottom w:val="nil"/>
              <w:right w:val="nil"/>
            </w:tcBorders>
            <w:shd w:val="clear" w:color="auto" w:fill="auto"/>
          </w:tcPr>
          <w:p w:rsidR="00845FA8" w:rsidRPr="00845FA8" w:rsidRDefault="00845FA8" w:rsidP="00845FA8">
            <w:pPr>
              <w:rPr>
                <w:rFonts w:ascii="Calibri" w:eastAsia="Times New Roman" w:hAnsi="Calibri" w:cs="Times New Roman"/>
              </w:rPr>
            </w:pPr>
          </w:p>
        </w:tc>
      </w:tr>
      <w:tr w:rsidR="00026176" w:rsidRPr="00845FA8" w:rsidTr="00026176">
        <w:trPr>
          <w:trHeight w:val="1200"/>
        </w:trPr>
        <w:tc>
          <w:tcPr>
            <w:tcW w:w="8920" w:type="dxa"/>
            <w:gridSpan w:val="2"/>
            <w:tcBorders>
              <w:top w:val="nil"/>
              <w:left w:val="nil"/>
              <w:bottom w:val="nil"/>
              <w:right w:val="nil"/>
            </w:tcBorders>
            <w:shd w:val="clear" w:color="auto" w:fill="auto"/>
          </w:tcPr>
          <w:p w:rsidR="00026176" w:rsidRPr="00845FA8" w:rsidRDefault="00026176" w:rsidP="00DF5A67">
            <w:pPr>
              <w:rPr>
                <w:rFonts w:ascii="Calibri" w:eastAsia="Times New Roman" w:hAnsi="Calibri" w:cs="Times New Roman"/>
              </w:rPr>
            </w:pPr>
            <w:r w:rsidRPr="00845FA8">
              <w:rPr>
                <w:rFonts w:ascii="Calibri" w:eastAsia="Times New Roman" w:hAnsi="Calibri" w:cs="Times New Roman"/>
                <w:color w:val="000000"/>
              </w:rPr>
              <w:t>Description:</w:t>
            </w:r>
            <w:r w:rsidR="00DF5A67">
              <w:rPr>
                <w:rFonts w:ascii="Calibri" w:eastAsia="Times New Roman" w:hAnsi="Calibri" w:cs="Times New Roman"/>
                <w:color w:val="000000"/>
              </w:rPr>
              <w:t xml:space="preserve">  </w:t>
            </w:r>
            <w:r w:rsidRPr="00845FA8">
              <w:rPr>
                <w:rFonts w:ascii="Calibri" w:eastAsia="Times New Roman" w:hAnsi="Calibri" w:cs="Times New Roman"/>
              </w:rPr>
              <w:t>This course provides teacher candidates with an overview of the instructional strategies necessary to teach students with moderate to intense disabilities. Teacher candidates understand how students differ in their approaches and responses to learning and create instructional opportunities that are adapted to diverse learners.</w:t>
            </w:r>
          </w:p>
        </w:tc>
      </w:tr>
      <w:tr w:rsidR="00845FA8" w:rsidRPr="00845FA8">
        <w:trPr>
          <w:trHeight w:val="300"/>
        </w:trPr>
        <w:tc>
          <w:tcPr>
            <w:tcW w:w="3420" w:type="dxa"/>
            <w:tcBorders>
              <w:top w:val="nil"/>
              <w:left w:val="nil"/>
              <w:bottom w:val="nil"/>
              <w:right w:val="nil"/>
            </w:tcBorders>
            <w:shd w:val="clear" w:color="auto" w:fill="auto"/>
          </w:tcPr>
          <w:p w:rsidR="00845FA8" w:rsidRPr="00845FA8" w:rsidRDefault="00845FA8" w:rsidP="00845FA8">
            <w:pPr>
              <w:rPr>
                <w:rFonts w:ascii="Calibri" w:eastAsia="Times New Roman" w:hAnsi="Calibri" w:cs="Times New Roman"/>
                <w:color w:val="000000"/>
              </w:rPr>
            </w:pPr>
          </w:p>
        </w:tc>
        <w:tc>
          <w:tcPr>
            <w:tcW w:w="5500" w:type="dxa"/>
            <w:tcBorders>
              <w:top w:val="nil"/>
              <w:left w:val="nil"/>
              <w:bottom w:val="nil"/>
              <w:right w:val="nil"/>
            </w:tcBorders>
            <w:shd w:val="clear" w:color="auto" w:fill="auto"/>
          </w:tcPr>
          <w:p w:rsidR="00845FA8" w:rsidRPr="00845FA8" w:rsidRDefault="00845FA8" w:rsidP="00845FA8">
            <w:pPr>
              <w:rPr>
                <w:rFonts w:ascii="Calibri" w:eastAsia="Times New Roman" w:hAnsi="Calibri" w:cs="Times New Roman"/>
              </w:rPr>
            </w:pPr>
          </w:p>
        </w:tc>
      </w:tr>
      <w:tr w:rsidR="00026176" w:rsidRPr="00845FA8" w:rsidTr="00026176">
        <w:trPr>
          <w:trHeight w:val="600"/>
        </w:trPr>
        <w:tc>
          <w:tcPr>
            <w:tcW w:w="8920" w:type="dxa"/>
            <w:gridSpan w:val="2"/>
            <w:tcBorders>
              <w:top w:val="nil"/>
              <w:left w:val="nil"/>
              <w:right w:val="nil"/>
            </w:tcBorders>
            <w:shd w:val="clear" w:color="auto" w:fill="auto"/>
          </w:tcPr>
          <w:p w:rsidR="00026176" w:rsidRPr="00845FA8" w:rsidRDefault="00026176" w:rsidP="00845FA8">
            <w:pPr>
              <w:rPr>
                <w:rFonts w:ascii="Calibri" w:eastAsia="Times New Roman" w:hAnsi="Calibri" w:cs="Times New Roman"/>
              </w:rPr>
            </w:pPr>
            <w:r w:rsidRPr="00845FA8">
              <w:rPr>
                <w:rFonts w:ascii="Calibri" w:eastAsia="Times New Roman" w:hAnsi="Calibri" w:cs="Times New Roman"/>
                <w:color w:val="000000"/>
              </w:rPr>
              <w:t>Credit Hours:</w:t>
            </w:r>
            <w:r w:rsidR="00A36ACD">
              <w:rPr>
                <w:rFonts w:ascii="Calibri" w:eastAsia="Times New Roman" w:hAnsi="Calibri" w:cs="Times New Roman"/>
                <w:color w:val="000000"/>
              </w:rPr>
              <w:t xml:space="preserve"> </w:t>
            </w:r>
            <w:r w:rsidRPr="00845FA8">
              <w:rPr>
                <w:rFonts w:ascii="Calibri" w:eastAsia="Times New Roman" w:hAnsi="Calibri" w:cs="Times New Roman"/>
              </w:rPr>
              <w:t>3 semester hours</w:t>
            </w:r>
          </w:p>
          <w:p w:rsidR="00026176" w:rsidRPr="00845FA8" w:rsidRDefault="00026176" w:rsidP="00A36ACD">
            <w:pPr>
              <w:rPr>
                <w:rFonts w:ascii="Calibri" w:eastAsia="Times New Roman" w:hAnsi="Calibri" w:cs="Times New Roman"/>
              </w:rPr>
            </w:pPr>
            <w:r w:rsidRPr="00845FA8">
              <w:rPr>
                <w:rFonts w:ascii="Calibri" w:eastAsia="Times New Roman" w:hAnsi="Calibri" w:cs="Times New Roman"/>
                <w:color w:val="000000"/>
              </w:rPr>
              <w:t>Required or elective:</w:t>
            </w:r>
            <w:r w:rsidR="00A36ACD">
              <w:rPr>
                <w:rFonts w:ascii="Calibri" w:eastAsia="Times New Roman" w:hAnsi="Calibri" w:cs="Times New Roman"/>
                <w:color w:val="000000"/>
              </w:rPr>
              <w:t xml:space="preserve"> </w:t>
            </w:r>
            <w:r>
              <w:rPr>
                <w:rFonts w:ascii="Calibri" w:eastAsia="Times New Roman" w:hAnsi="Calibri" w:cs="Times New Roman"/>
              </w:rPr>
              <w:t>Required</w:t>
            </w:r>
          </w:p>
        </w:tc>
      </w:tr>
      <w:tr w:rsidR="00A36ACD" w:rsidRPr="00845FA8" w:rsidTr="009870FF">
        <w:trPr>
          <w:trHeight w:val="600"/>
        </w:trPr>
        <w:tc>
          <w:tcPr>
            <w:tcW w:w="8920" w:type="dxa"/>
            <w:gridSpan w:val="2"/>
            <w:tcBorders>
              <w:top w:val="nil"/>
              <w:left w:val="nil"/>
              <w:bottom w:val="nil"/>
              <w:right w:val="nil"/>
            </w:tcBorders>
            <w:shd w:val="clear" w:color="auto" w:fill="auto"/>
          </w:tcPr>
          <w:p w:rsidR="00A36ACD" w:rsidRPr="00845FA8" w:rsidRDefault="00A36ACD" w:rsidP="00A36ACD">
            <w:pPr>
              <w:rPr>
                <w:rFonts w:ascii="Calibri" w:eastAsia="Times New Roman" w:hAnsi="Calibri" w:cs="Times New Roman"/>
              </w:rPr>
            </w:pPr>
            <w:r w:rsidRPr="00845FA8">
              <w:rPr>
                <w:rFonts w:ascii="Calibri" w:eastAsia="Times New Roman" w:hAnsi="Calibri" w:cs="Times New Roman"/>
                <w:color w:val="000000"/>
              </w:rPr>
              <w:t>Faculty members who teach the course:</w:t>
            </w:r>
            <w:r>
              <w:rPr>
                <w:rFonts w:ascii="Calibri" w:eastAsia="Times New Roman" w:hAnsi="Calibri" w:cs="Times New Roman"/>
                <w:color w:val="000000"/>
              </w:rPr>
              <w:t xml:space="preserve"> </w:t>
            </w:r>
            <w:r>
              <w:rPr>
                <w:rFonts w:ascii="Calibri" w:eastAsia="Times New Roman" w:hAnsi="Calibri" w:cs="Times New Roman"/>
              </w:rPr>
              <w:t>Elective</w:t>
            </w:r>
          </w:p>
        </w:tc>
      </w:tr>
      <w:tr w:rsidR="00A36ACD" w:rsidRPr="00845FA8" w:rsidTr="00053587">
        <w:trPr>
          <w:trHeight w:val="300"/>
        </w:trPr>
        <w:tc>
          <w:tcPr>
            <w:tcW w:w="8920" w:type="dxa"/>
            <w:gridSpan w:val="2"/>
            <w:tcBorders>
              <w:top w:val="nil"/>
              <w:left w:val="nil"/>
              <w:bottom w:val="nil"/>
              <w:right w:val="nil"/>
            </w:tcBorders>
            <w:shd w:val="clear" w:color="auto" w:fill="auto"/>
          </w:tcPr>
          <w:p w:rsidR="00A36ACD" w:rsidRPr="00845FA8" w:rsidRDefault="00A36ACD" w:rsidP="00A36ACD">
            <w:pPr>
              <w:rPr>
                <w:rFonts w:ascii="Calibri" w:eastAsia="Times New Roman" w:hAnsi="Calibri" w:cs="Times New Roman"/>
              </w:rPr>
            </w:pPr>
            <w:r w:rsidRPr="00845FA8">
              <w:rPr>
                <w:rFonts w:ascii="Calibri" w:eastAsia="Times New Roman" w:hAnsi="Calibri" w:cs="Times New Roman"/>
                <w:color w:val="000000"/>
              </w:rPr>
              <w:t>Prerequisites:</w:t>
            </w:r>
            <w:r>
              <w:rPr>
                <w:rFonts w:ascii="Calibri" w:eastAsia="Times New Roman" w:hAnsi="Calibri" w:cs="Times New Roman"/>
                <w:color w:val="000000"/>
              </w:rPr>
              <w:t xml:space="preserve"> </w:t>
            </w:r>
            <w:r>
              <w:rPr>
                <w:rFonts w:ascii="Calibri" w:eastAsia="Times New Roman" w:hAnsi="Calibri" w:cs="Times New Roman"/>
              </w:rPr>
              <w:t xml:space="preserve">Admission to the special education licensure cohort OR permission of the instructor </w:t>
            </w:r>
          </w:p>
        </w:tc>
      </w:tr>
      <w:tr w:rsidR="00A36ACD" w:rsidRPr="00845FA8" w:rsidTr="00EE6C90">
        <w:trPr>
          <w:trHeight w:val="300"/>
        </w:trPr>
        <w:tc>
          <w:tcPr>
            <w:tcW w:w="8920" w:type="dxa"/>
            <w:gridSpan w:val="2"/>
            <w:tcBorders>
              <w:top w:val="nil"/>
              <w:left w:val="nil"/>
              <w:bottom w:val="nil"/>
              <w:right w:val="nil"/>
            </w:tcBorders>
            <w:shd w:val="clear" w:color="auto" w:fill="auto"/>
          </w:tcPr>
          <w:p w:rsidR="00A36ACD" w:rsidRPr="00845FA8" w:rsidRDefault="00A36ACD" w:rsidP="00A36ACD">
            <w:pPr>
              <w:rPr>
                <w:rFonts w:ascii="Calibri" w:eastAsia="Times New Roman" w:hAnsi="Calibri" w:cs="Times New Roman"/>
              </w:rPr>
            </w:pPr>
            <w:r w:rsidRPr="00845FA8">
              <w:rPr>
                <w:rFonts w:ascii="Calibri" w:eastAsia="Times New Roman" w:hAnsi="Calibri" w:cs="Times New Roman"/>
                <w:color w:val="000000"/>
              </w:rPr>
              <w:t>Textbooks:</w:t>
            </w:r>
            <w:r>
              <w:rPr>
                <w:rFonts w:ascii="Calibri" w:eastAsia="Times New Roman" w:hAnsi="Calibri" w:cs="Times New Roman"/>
                <w:color w:val="000000"/>
              </w:rPr>
              <w:t xml:space="preserve"> </w:t>
            </w:r>
            <w:r>
              <w:rPr>
                <w:rFonts w:ascii="Calibri" w:eastAsia="Times New Roman" w:hAnsi="Calibri" w:cs="Times New Roman"/>
              </w:rPr>
              <w:t>None</w:t>
            </w:r>
          </w:p>
        </w:tc>
      </w:tr>
      <w:tr w:rsidR="00A36ACD" w:rsidRPr="00845FA8" w:rsidTr="003B298C">
        <w:trPr>
          <w:trHeight w:val="300"/>
        </w:trPr>
        <w:tc>
          <w:tcPr>
            <w:tcW w:w="8920" w:type="dxa"/>
            <w:gridSpan w:val="2"/>
            <w:tcBorders>
              <w:top w:val="nil"/>
              <w:left w:val="nil"/>
              <w:bottom w:val="nil"/>
              <w:right w:val="nil"/>
            </w:tcBorders>
            <w:shd w:val="clear" w:color="auto" w:fill="auto"/>
          </w:tcPr>
          <w:p w:rsidR="00A36ACD" w:rsidRDefault="00A36ACD" w:rsidP="00845FA8">
            <w:pPr>
              <w:rPr>
                <w:rFonts w:ascii="Calibri" w:eastAsia="Times New Roman" w:hAnsi="Calibri" w:cs="Times New Roman"/>
              </w:rPr>
            </w:pPr>
            <w:r w:rsidRPr="00845FA8">
              <w:rPr>
                <w:rFonts w:ascii="Calibri" w:eastAsia="Times New Roman" w:hAnsi="Calibri" w:cs="Times New Roman"/>
                <w:color w:val="000000"/>
              </w:rPr>
              <w:t>Other resource materials:</w:t>
            </w:r>
            <w:r>
              <w:rPr>
                <w:rFonts w:ascii="Calibri" w:eastAsia="Times New Roman" w:hAnsi="Calibri" w:cs="Times New Roman"/>
                <w:color w:val="000000"/>
              </w:rPr>
              <w:t xml:space="preserve"> </w:t>
            </w:r>
            <w:r>
              <w:rPr>
                <w:rFonts w:ascii="Calibri" w:eastAsia="Times New Roman" w:hAnsi="Calibri" w:cs="Times New Roman"/>
              </w:rPr>
              <w:t>Course reading posted on Blackboard</w:t>
            </w:r>
          </w:p>
          <w:p w:rsidR="00A36ACD" w:rsidRDefault="00A36ACD" w:rsidP="00026176">
            <w:r>
              <w:t>Additional materials needed include the following:</w:t>
            </w:r>
          </w:p>
          <w:p w:rsidR="00A36ACD" w:rsidRDefault="00A36ACD" w:rsidP="00026176">
            <w:pPr>
              <w:numPr>
                <w:ilvl w:val="0"/>
                <w:numId w:val="2"/>
              </w:numPr>
            </w:pPr>
            <w:r>
              <w:t>Video recording device</w:t>
            </w:r>
          </w:p>
          <w:p w:rsidR="00A36ACD" w:rsidRDefault="00A36ACD" w:rsidP="00026176">
            <w:pPr>
              <w:numPr>
                <w:ilvl w:val="0"/>
                <w:numId w:val="2"/>
              </w:numPr>
            </w:pPr>
            <w:r>
              <w:t xml:space="preserve">Printed copies of necessary assessment scoring sheets </w:t>
            </w:r>
          </w:p>
          <w:p w:rsidR="00A36ACD" w:rsidRDefault="00A36ACD" w:rsidP="00845FA8">
            <w:pPr>
              <w:numPr>
                <w:ilvl w:val="0"/>
                <w:numId w:val="2"/>
              </w:numPr>
            </w:pPr>
            <w:r>
              <w:t>Materials deemed necessary for tutoring</w:t>
            </w:r>
          </w:p>
          <w:p w:rsidR="00A36ACD" w:rsidRPr="003C52AF" w:rsidRDefault="00A36ACD" w:rsidP="00026176">
            <w:pPr>
              <w:ind w:left="720"/>
            </w:pPr>
          </w:p>
        </w:tc>
      </w:tr>
      <w:tr w:rsidR="00A36ACD" w:rsidRPr="00845FA8" w:rsidTr="00BB6665">
        <w:trPr>
          <w:trHeight w:val="300"/>
        </w:trPr>
        <w:tc>
          <w:tcPr>
            <w:tcW w:w="8920" w:type="dxa"/>
            <w:gridSpan w:val="2"/>
            <w:tcBorders>
              <w:top w:val="nil"/>
              <w:left w:val="nil"/>
              <w:bottom w:val="nil"/>
              <w:right w:val="nil"/>
            </w:tcBorders>
            <w:shd w:val="clear" w:color="auto" w:fill="auto"/>
          </w:tcPr>
          <w:p w:rsidR="00A36ACD" w:rsidRPr="00845FA8" w:rsidRDefault="00A36ACD" w:rsidP="00845FA8">
            <w:pPr>
              <w:rPr>
                <w:rFonts w:ascii="Calibri" w:eastAsia="Times New Roman" w:hAnsi="Calibri" w:cs="Times New Roman"/>
                <w:color w:val="000000"/>
              </w:rPr>
            </w:pPr>
            <w:r w:rsidRPr="00845FA8">
              <w:rPr>
                <w:rFonts w:ascii="Calibri" w:eastAsia="Times New Roman" w:hAnsi="Calibri" w:cs="Times New Roman"/>
                <w:color w:val="000000"/>
              </w:rPr>
              <w:t>Learning Outcome:</w:t>
            </w:r>
          </w:p>
          <w:p w:rsidR="00A36ACD" w:rsidRPr="00845FA8" w:rsidRDefault="00A36ACD" w:rsidP="00845FA8">
            <w:pPr>
              <w:rPr>
                <w:rFonts w:ascii="Calibri" w:eastAsia="Times New Roman" w:hAnsi="Calibri" w:cs="Times New Roman"/>
                <w:color w:val="000000"/>
              </w:rPr>
            </w:pPr>
            <w:r w:rsidRPr="00845FA8">
              <w:rPr>
                <w:rFonts w:ascii="Calibri" w:eastAsia="Times New Roman" w:hAnsi="Calibri" w:cs="Times New Roman"/>
                <w:color w:val="000000"/>
              </w:rPr>
              <w:t>How is this outcome assessed?</w:t>
            </w:r>
          </w:p>
        </w:tc>
      </w:tr>
      <w:tr w:rsidR="00A36ACD" w:rsidRPr="00845FA8" w:rsidTr="00BC0662">
        <w:trPr>
          <w:trHeight w:val="1500"/>
        </w:trPr>
        <w:tc>
          <w:tcPr>
            <w:tcW w:w="8920" w:type="dxa"/>
            <w:gridSpan w:val="2"/>
            <w:tcBorders>
              <w:top w:val="nil"/>
              <w:left w:val="nil"/>
              <w:bottom w:val="nil"/>
              <w:right w:val="nil"/>
            </w:tcBorders>
            <w:shd w:val="clear" w:color="auto" w:fill="auto"/>
            <w:vAlign w:val="bottom"/>
          </w:tcPr>
          <w:p w:rsidR="00A36ACD" w:rsidRPr="00845FA8" w:rsidRDefault="00A36ACD" w:rsidP="00845FA8">
            <w:pPr>
              <w:rPr>
                <w:rFonts w:ascii="Calibri" w:eastAsia="Times New Roman" w:hAnsi="Calibri" w:cs="Times New Roman"/>
              </w:rPr>
            </w:pPr>
            <w:r w:rsidRPr="00845FA8">
              <w:rPr>
                <w:rFonts w:ascii="Calibri" w:eastAsia="Times New Roman" w:hAnsi="Calibri" w:cs="Times New Roman"/>
              </w:rPr>
              <w:t>1.   Compare information from previous courses to select and conduct a variety of assessments based on the needs of each individual learner.</w:t>
            </w:r>
          </w:p>
          <w:p w:rsidR="00A36ACD" w:rsidRPr="00845FA8" w:rsidRDefault="00A36ACD" w:rsidP="00845FA8">
            <w:pPr>
              <w:rPr>
                <w:rFonts w:ascii="Calibri" w:eastAsia="Times New Roman" w:hAnsi="Calibri" w:cs="Times New Roman"/>
              </w:rPr>
            </w:pPr>
            <w:r>
              <w:rPr>
                <w:rFonts w:ascii="Calibri" w:eastAsia="Times New Roman" w:hAnsi="Calibri" w:cs="Times New Roman"/>
              </w:rPr>
              <w:t>Case study part 1 (performance assessment)</w:t>
            </w:r>
          </w:p>
        </w:tc>
      </w:tr>
      <w:tr w:rsidR="00A36ACD" w:rsidRPr="00845FA8" w:rsidTr="00FE23A1">
        <w:trPr>
          <w:trHeight w:val="1800"/>
        </w:trPr>
        <w:tc>
          <w:tcPr>
            <w:tcW w:w="8920" w:type="dxa"/>
            <w:gridSpan w:val="2"/>
            <w:tcBorders>
              <w:top w:val="nil"/>
              <w:left w:val="nil"/>
              <w:bottom w:val="nil"/>
              <w:right w:val="nil"/>
            </w:tcBorders>
            <w:shd w:val="clear" w:color="auto" w:fill="auto"/>
            <w:vAlign w:val="bottom"/>
          </w:tcPr>
          <w:p w:rsidR="00A36ACD" w:rsidRPr="00845FA8" w:rsidRDefault="00A36ACD" w:rsidP="00026176">
            <w:pPr>
              <w:rPr>
                <w:rFonts w:ascii="Calibri" w:eastAsia="Times New Roman" w:hAnsi="Calibri" w:cs="Times New Roman"/>
              </w:rPr>
            </w:pPr>
            <w:r w:rsidRPr="00845FA8">
              <w:rPr>
                <w:rFonts w:ascii="Calibri" w:eastAsia="Times New Roman" w:hAnsi="Calibri" w:cs="Times New Roman"/>
              </w:rPr>
              <w:t>2.   </w:t>
            </w:r>
            <w:r>
              <w:rPr>
                <w:rFonts w:ascii="Calibri" w:eastAsia="Times New Roman" w:hAnsi="Calibri" w:cs="Times New Roman"/>
              </w:rPr>
              <w:t>Utilize</w:t>
            </w:r>
            <w:r w:rsidRPr="00845FA8">
              <w:rPr>
                <w:rFonts w:ascii="Calibri" w:eastAsia="Times New Roman" w:hAnsi="Calibri" w:cs="Times New Roman"/>
              </w:rPr>
              <w:t xml:space="preserve"> knowledge from previous courses to analyze assessment data to develop individualized instructional goals that align each learners unique needs</w:t>
            </w:r>
          </w:p>
          <w:p w:rsidR="00A36ACD" w:rsidRPr="00845FA8" w:rsidRDefault="00A36ACD" w:rsidP="00845FA8">
            <w:pPr>
              <w:rPr>
                <w:rFonts w:ascii="Calibri" w:eastAsia="Times New Roman" w:hAnsi="Calibri" w:cs="Times New Roman"/>
              </w:rPr>
            </w:pPr>
            <w:r>
              <w:rPr>
                <w:rFonts w:ascii="Calibri" w:eastAsia="Times New Roman" w:hAnsi="Calibri" w:cs="Times New Roman"/>
              </w:rPr>
              <w:t>Case study part 1</w:t>
            </w:r>
          </w:p>
        </w:tc>
      </w:tr>
      <w:tr w:rsidR="00A36ACD" w:rsidRPr="00845FA8" w:rsidTr="00FD1F86">
        <w:trPr>
          <w:trHeight w:val="1800"/>
        </w:trPr>
        <w:tc>
          <w:tcPr>
            <w:tcW w:w="8920" w:type="dxa"/>
            <w:gridSpan w:val="2"/>
            <w:tcBorders>
              <w:top w:val="nil"/>
              <w:left w:val="nil"/>
              <w:bottom w:val="nil"/>
              <w:right w:val="nil"/>
            </w:tcBorders>
            <w:shd w:val="clear" w:color="auto" w:fill="auto"/>
            <w:vAlign w:val="bottom"/>
          </w:tcPr>
          <w:p w:rsidR="00A36ACD" w:rsidRPr="00845FA8" w:rsidRDefault="00A36ACD" w:rsidP="00845FA8">
            <w:pPr>
              <w:rPr>
                <w:rFonts w:ascii="Calibri" w:eastAsia="Times New Roman" w:hAnsi="Calibri" w:cs="Times New Roman"/>
              </w:rPr>
            </w:pPr>
            <w:r w:rsidRPr="00845FA8">
              <w:rPr>
                <w:rFonts w:ascii="Calibri" w:eastAsia="Times New Roman" w:hAnsi="Calibri" w:cs="Times New Roman"/>
              </w:rPr>
              <w:t>3.   Plan and deliver systematic instruction based on an understanding of how students think and learn, and connect to relevant life experiences and career opportunities.</w:t>
            </w:r>
          </w:p>
          <w:p w:rsidR="00A36ACD" w:rsidRPr="00845FA8" w:rsidRDefault="00A36ACD" w:rsidP="00845FA8">
            <w:pPr>
              <w:rPr>
                <w:rFonts w:ascii="Calibri" w:eastAsia="Times New Roman" w:hAnsi="Calibri" w:cs="Times New Roman"/>
              </w:rPr>
            </w:pPr>
            <w:r>
              <w:rPr>
                <w:rFonts w:ascii="Calibri" w:eastAsia="Times New Roman" w:hAnsi="Calibri" w:cs="Times New Roman"/>
              </w:rPr>
              <w:t>Case study part 2 (performance assessment)</w:t>
            </w:r>
          </w:p>
        </w:tc>
      </w:tr>
      <w:tr w:rsidR="00A36ACD" w:rsidRPr="00845FA8" w:rsidTr="00DA3C70">
        <w:trPr>
          <w:trHeight w:val="2400"/>
        </w:trPr>
        <w:tc>
          <w:tcPr>
            <w:tcW w:w="8920" w:type="dxa"/>
            <w:gridSpan w:val="2"/>
            <w:tcBorders>
              <w:top w:val="nil"/>
              <w:left w:val="nil"/>
              <w:bottom w:val="nil"/>
              <w:right w:val="nil"/>
            </w:tcBorders>
            <w:shd w:val="clear" w:color="auto" w:fill="auto"/>
            <w:vAlign w:val="bottom"/>
          </w:tcPr>
          <w:p w:rsidR="00A36ACD" w:rsidRPr="00845FA8" w:rsidRDefault="00A36ACD" w:rsidP="00845FA8">
            <w:pPr>
              <w:rPr>
                <w:rFonts w:ascii="Calibri" w:eastAsia="Times New Roman" w:hAnsi="Calibri" w:cs="Times New Roman"/>
              </w:rPr>
            </w:pPr>
            <w:r w:rsidRPr="00845FA8">
              <w:rPr>
                <w:rFonts w:ascii="Calibri" w:eastAsia="Times New Roman" w:hAnsi="Calibri" w:cs="Times New Roman"/>
              </w:rPr>
              <w:lastRenderedPageBreak/>
              <w:t>4.   Design highly structured learning environments that are safe and supportive, motivate students to learn, provide opportunities for independent and small group instruction, and incorporate evidence based practices</w:t>
            </w:r>
          </w:p>
          <w:p w:rsidR="00A36ACD" w:rsidRPr="00845FA8" w:rsidRDefault="00A36ACD" w:rsidP="00845FA8">
            <w:pPr>
              <w:rPr>
                <w:rFonts w:ascii="Calibri" w:eastAsia="Times New Roman" w:hAnsi="Calibri" w:cs="Times New Roman"/>
              </w:rPr>
            </w:pPr>
            <w:r>
              <w:rPr>
                <w:rFonts w:ascii="Calibri" w:eastAsia="Times New Roman" w:hAnsi="Calibri" w:cs="Times New Roman"/>
              </w:rPr>
              <w:t>Case study part 2</w:t>
            </w:r>
          </w:p>
        </w:tc>
      </w:tr>
      <w:tr w:rsidR="00A36ACD" w:rsidRPr="00845FA8" w:rsidTr="00601B31">
        <w:trPr>
          <w:trHeight w:val="900"/>
        </w:trPr>
        <w:tc>
          <w:tcPr>
            <w:tcW w:w="8920" w:type="dxa"/>
            <w:gridSpan w:val="2"/>
            <w:tcBorders>
              <w:top w:val="nil"/>
              <w:left w:val="nil"/>
              <w:bottom w:val="nil"/>
              <w:right w:val="nil"/>
            </w:tcBorders>
            <w:shd w:val="clear" w:color="auto" w:fill="auto"/>
            <w:vAlign w:val="bottom"/>
          </w:tcPr>
          <w:p w:rsidR="00A36ACD" w:rsidRPr="00845FA8" w:rsidRDefault="00A36ACD" w:rsidP="00845FA8">
            <w:pPr>
              <w:rPr>
                <w:rFonts w:ascii="Calibri" w:eastAsia="Times New Roman" w:hAnsi="Calibri" w:cs="Times New Roman"/>
              </w:rPr>
            </w:pPr>
            <w:r w:rsidRPr="00845FA8">
              <w:rPr>
                <w:rFonts w:ascii="Calibri" w:eastAsia="Times New Roman" w:hAnsi="Calibri" w:cs="Times New Roman"/>
              </w:rPr>
              <w:t>5.   Prepare learners to be independent, contributing community members.</w:t>
            </w:r>
          </w:p>
          <w:p w:rsidR="00A36ACD" w:rsidRPr="00845FA8" w:rsidRDefault="00A36ACD" w:rsidP="00845FA8">
            <w:pPr>
              <w:rPr>
                <w:rFonts w:ascii="Calibri" w:eastAsia="Times New Roman" w:hAnsi="Calibri" w:cs="Times New Roman"/>
              </w:rPr>
            </w:pPr>
            <w:r>
              <w:rPr>
                <w:rFonts w:ascii="Calibri" w:eastAsia="Times New Roman" w:hAnsi="Calibri" w:cs="Times New Roman"/>
              </w:rPr>
              <w:t>Case study 1, 2</w:t>
            </w:r>
          </w:p>
        </w:tc>
      </w:tr>
      <w:tr w:rsidR="00845FA8" w:rsidRPr="00845FA8">
        <w:trPr>
          <w:trHeight w:val="300"/>
        </w:trPr>
        <w:tc>
          <w:tcPr>
            <w:tcW w:w="3420" w:type="dxa"/>
            <w:tcBorders>
              <w:top w:val="nil"/>
              <w:left w:val="nil"/>
              <w:bottom w:val="nil"/>
              <w:right w:val="nil"/>
            </w:tcBorders>
            <w:shd w:val="clear" w:color="auto" w:fill="auto"/>
            <w:noWrap/>
            <w:vAlign w:val="bottom"/>
          </w:tcPr>
          <w:p w:rsidR="00845FA8" w:rsidRPr="00845FA8" w:rsidRDefault="00845FA8" w:rsidP="00845FA8">
            <w:pPr>
              <w:rPr>
                <w:rFonts w:ascii="Calibri" w:eastAsia="Times New Roman" w:hAnsi="Calibri" w:cs="Times New Roman"/>
                <w:color w:val="000000"/>
              </w:rPr>
            </w:pPr>
          </w:p>
        </w:tc>
        <w:tc>
          <w:tcPr>
            <w:tcW w:w="5500" w:type="dxa"/>
            <w:tcBorders>
              <w:top w:val="nil"/>
              <w:left w:val="nil"/>
              <w:bottom w:val="nil"/>
              <w:right w:val="nil"/>
            </w:tcBorders>
            <w:shd w:val="clear" w:color="auto" w:fill="auto"/>
            <w:noWrap/>
            <w:vAlign w:val="bottom"/>
          </w:tcPr>
          <w:p w:rsidR="00845FA8" w:rsidRPr="00845FA8" w:rsidRDefault="00845FA8" w:rsidP="00845FA8">
            <w:pPr>
              <w:rPr>
                <w:rFonts w:ascii="Calibri" w:eastAsia="Times New Roman" w:hAnsi="Calibri" w:cs="Times New Roman"/>
                <w:color w:val="000000"/>
              </w:rPr>
            </w:pPr>
          </w:p>
        </w:tc>
      </w:tr>
      <w:tr w:rsidR="00A36ACD" w:rsidRPr="00845FA8" w:rsidTr="001C2BDA">
        <w:trPr>
          <w:trHeight w:val="3740"/>
        </w:trPr>
        <w:tc>
          <w:tcPr>
            <w:tcW w:w="8920" w:type="dxa"/>
            <w:gridSpan w:val="2"/>
            <w:tcBorders>
              <w:top w:val="nil"/>
              <w:left w:val="nil"/>
              <w:right w:val="nil"/>
            </w:tcBorders>
            <w:shd w:val="clear" w:color="auto" w:fill="auto"/>
            <w:vAlign w:val="bottom"/>
          </w:tcPr>
          <w:p w:rsidR="00A36ACD" w:rsidRPr="00845FA8" w:rsidRDefault="00A36ACD" w:rsidP="00845FA8">
            <w:pPr>
              <w:rPr>
                <w:rFonts w:ascii="Calibri" w:eastAsia="Times New Roman" w:hAnsi="Calibri" w:cs="Times New Roman"/>
                <w:b/>
                <w:bCs/>
                <w:color w:val="000000"/>
              </w:rPr>
            </w:pPr>
            <w:r w:rsidRPr="00845FA8">
              <w:rPr>
                <w:rFonts w:ascii="Calibri" w:eastAsia="Times New Roman" w:hAnsi="Calibri" w:cs="Times New Roman"/>
                <w:b/>
                <w:bCs/>
                <w:color w:val="000000"/>
              </w:rPr>
              <w:t>Alignment with Transformation Initiative:</w:t>
            </w:r>
          </w:p>
          <w:p w:rsidR="00A36ACD" w:rsidRPr="00E71FCC" w:rsidRDefault="00A36ACD" w:rsidP="00845FA8">
            <w:pPr>
              <w:rPr>
                <w:rFonts w:ascii="Calibri" w:eastAsia="Times New Roman" w:hAnsi="Calibri" w:cs="Times New Roman"/>
                <w:bCs/>
                <w:iCs/>
                <w:color w:val="000000"/>
                <w:sz w:val="24"/>
                <w:szCs w:val="24"/>
              </w:rPr>
            </w:pPr>
            <w:r w:rsidRPr="00845FA8">
              <w:rPr>
                <w:rFonts w:ascii="Calibri" w:eastAsia="Times New Roman" w:hAnsi="Calibri" w:cs="Times New Roman"/>
                <w:color w:val="000000"/>
                <w:sz w:val="24"/>
                <w:szCs w:val="24"/>
              </w:rPr>
              <w:t xml:space="preserve">In view of this conceptual framework and our urban mission, the goal for our Transformation Initiative is </w:t>
            </w:r>
            <w:r w:rsidRPr="003C52AF">
              <w:rPr>
                <w:rFonts w:ascii="Calibri" w:eastAsia="Times New Roman" w:hAnsi="Calibri" w:cs="Times New Roman"/>
                <w:bCs/>
                <w:i/>
                <w:iCs/>
                <w:color w:val="000000"/>
                <w:sz w:val="24"/>
                <w:szCs w:val="24"/>
              </w:rPr>
              <w:t>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 driven instruction</w:t>
            </w:r>
            <w:r w:rsidRPr="00E71FCC">
              <w:rPr>
                <w:rFonts w:ascii="Calibri" w:eastAsia="Times New Roman" w:hAnsi="Calibri" w:cs="Times New Roman"/>
                <w:bCs/>
                <w:iCs/>
                <w:color w:val="000000"/>
                <w:sz w:val="24"/>
                <w:szCs w:val="24"/>
              </w:rPr>
              <w:t xml:space="preserve">. This course </w:t>
            </w:r>
            <w:r>
              <w:rPr>
                <w:rFonts w:ascii="Calibri" w:eastAsia="Times New Roman" w:hAnsi="Calibri" w:cs="Times New Roman"/>
                <w:bCs/>
                <w:iCs/>
                <w:color w:val="000000"/>
                <w:sz w:val="24"/>
                <w:szCs w:val="24"/>
              </w:rPr>
              <w:t>supports the transformative initiative by</w:t>
            </w:r>
            <w:r w:rsidRPr="00E71FCC">
              <w:rPr>
                <w:rFonts w:ascii="Calibri" w:eastAsia="Times New Roman" w:hAnsi="Calibri" w:cs="Times New Roman"/>
                <w:bCs/>
                <w:iCs/>
                <w:color w:val="000000"/>
                <w:sz w:val="24"/>
                <w:szCs w:val="24"/>
              </w:rPr>
              <w:t xml:space="preserve"> </w:t>
            </w:r>
          </w:p>
          <w:p w:rsidR="00A36ACD" w:rsidRPr="00E71FCC" w:rsidRDefault="00A36ACD" w:rsidP="00026176">
            <w:pPr>
              <w:pStyle w:val="ListParagraph"/>
              <w:numPr>
                <w:ilvl w:val="0"/>
                <w:numId w:val="8"/>
              </w:numPr>
            </w:pPr>
            <w:r w:rsidRPr="00E71FCC">
              <w:t>Embedding methods courses in schools and better integrating methods courses with field experiences</w:t>
            </w:r>
          </w:p>
          <w:p w:rsidR="00A36ACD" w:rsidRPr="003C52AF" w:rsidRDefault="00A36ACD" w:rsidP="00026176">
            <w:pPr>
              <w:pStyle w:val="ListParagraph"/>
              <w:numPr>
                <w:ilvl w:val="0"/>
                <w:numId w:val="3"/>
              </w:numPr>
            </w:pPr>
            <w:r w:rsidRPr="003C52AF">
              <w:t>Adding more and earlier field experiences</w:t>
            </w:r>
          </w:p>
          <w:p w:rsidR="00A36ACD" w:rsidRPr="003C52AF" w:rsidRDefault="00A36ACD" w:rsidP="00026176">
            <w:pPr>
              <w:pStyle w:val="ListParagraph"/>
              <w:numPr>
                <w:ilvl w:val="0"/>
                <w:numId w:val="3"/>
              </w:numPr>
            </w:pPr>
            <w:r w:rsidRPr="003C52AF">
              <w:t>Implementation of research-based strategies</w:t>
            </w:r>
          </w:p>
          <w:p w:rsidR="00A36ACD" w:rsidRPr="003C52AF" w:rsidRDefault="00A36ACD" w:rsidP="00026176">
            <w:pPr>
              <w:pStyle w:val="ListParagraph"/>
              <w:numPr>
                <w:ilvl w:val="0"/>
                <w:numId w:val="3"/>
              </w:numPr>
              <w:rPr>
                <w:rFonts w:ascii="Calibri" w:eastAsia="Times New Roman" w:hAnsi="Calibri" w:cs="Times New Roman"/>
                <w:b/>
                <w:bCs/>
                <w:color w:val="000000"/>
              </w:rPr>
            </w:pPr>
            <w:r w:rsidRPr="003C52AF">
              <w:t>Reflection</w:t>
            </w:r>
          </w:p>
          <w:p w:rsidR="00A36ACD" w:rsidRPr="00845FA8" w:rsidRDefault="00A36ACD" w:rsidP="00845FA8">
            <w:pPr>
              <w:rPr>
                <w:rFonts w:ascii="Calibri" w:eastAsia="Times New Roman" w:hAnsi="Calibri" w:cs="Times New Roman"/>
                <w:b/>
                <w:bCs/>
                <w:color w:val="000000"/>
              </w:rPr>
            </w:pPr>
          </w:p>
        </w:tc>
      </w:tr>
      <w:tr w:rsidR="00A36ACD" w:rsidRPr="00845FA8" w:rsidTr="00D915BB">
        <w:trPr>
          <w:trHeight w:val="2788"/>
        </w:trPr>
        <w:tc>
          <w:tcPr>
            <w:tcW w:w="8920" w:type="dxa"/>
            <w:gridSpan w:val="2"/>
            <w:tcBorders>
              <w:top w:val="nil"/>
              <w:left w:val="nil"/>
              <w:right w:val="nil"/>
            </w:tcBorders>
            <w:shd w:val="clear" w:color="auto" w:fill="auto"/>
            <w:vAlign w:val="bottom"/>
          </w:tcPr>
          <w:p w:rsidR="00A36ACD" w:rsidRPr="00845FA8" w:rsidRDefault="00A36ACD" w:rsidP="00845FA8">
            <w:pPr>
              <w:rPr>
                <w:rFonts w:ascii="Calibri" w:eastAsia="Times New Roman" w:hAnsi="Calibri" w:cs="Times New Roman"/>
                <w:b/>
                <w:bCs/>
                <w:color w:val="000000"/>
              </w:rPr>
            </w:pPr>
            <w:r w:rsidRPr="00845FA8">
              <w:rPr>
                <w:rFonts w:ascii="Calibri" w:eastAsia="Times New Roman" w:hAnsi="Calibri" w:cs="Times New Roman"/>
                <w:b/>
                <w:bCs/>
                <w:color w:val="000000"/>
              </w:rPr>
              <w:t>Alignment with Conceptual Framework:</w:t>
            </w:r>
          </w:p>
          <w:p w:rsidR="00A36ACD" w:rsidRPr="00E71FCC" w:rsidRDefault="00A36ACD" w:rsidP="00845FA8">
            <w:pPr>
              <w:rPr>
                <w:rFonts w:cs="Arial"/>
              </w:rPr>
            </w:pPr>
            <w:r w:rsidRPr="00845FA8">
              <w:rPr>
                <w:rFonts w:ascii="Calibri" w:eastAsia="Times New Roman" w:hAnsi="Calibri" w:cs="Times New Roman"/>
                <w:color w:val="000000"/>
                <w:sz w:val="24"/>
                <w:szCs w:val="24"/>
              </w:rPr>
              <w:t xml:space="preserve">This course addresses these institutional standards: </w:t>
            </w:r>
            <w:r w:rsidRPr="00CC1BAA">
              <w:rPr>
                <w:rFonts w:cs="Arial"/>
              </w:rPr>
              <w:t xml:space="preserve">Candidates of the University of Cincinnati are </w:t>
            </w:r>
            <w:r w:rsidRPr="00CC1BAA">
              <w:rPr>
                <w:rFonts w:cs="Arial"/>
                <w:i/>
                <w:iCs/>
              </w:rPr>
              <w:t>committed, caring, competent educators</w:t>
            </w:r>
          </w:p>
          <w:p w:rsidR="00A36ACD" w:rsidRPr="003C52AF" w:rsidRDefault="00A36ACD" w:rsidP="00026176">
            <w:pPr>
              <w:pStyle w:val="ListParagraph"/>
              <w:numPr>
                <w:ilvl w:val="0"/>
                <w:numId w:val="4"/>
              </w:numPr>
              <w:rPr>
                <w:rFonts w:cs="Arial"/>
              </w:rPr>
            </w:pPr>
            <w:proofErr w:type="gramStart"/>
            <w:r w:rsidRPr="003C52AF">
              <w:rPr>
                <w:rFonts w:cs="Arial"/>
              </w:rPr>
              <w:t>with</w:t>
            </w:r>
            <w:proofErr w:type="gramEnd"/>
            <w:r w:rsidRPr="003C52AF">
              <w:rPr>
                <w:rFonts w:cs="Arial"/>
              </w:rPr>
              <w:t xml:space="preserve"> content knowledge, able to articulate the central concepts, tools of inquiry, and the structures of their discipline.</w:t>
            </w:r>
          </w:p>
          <w:p w:rsidR="00A36ACD" w:rsidRPr="003C52AF" w:rsidRDefault="00A36ACD" w:rsidP="00026176">
            <w:pPr>
              <w:pStyle w:val="ListParagraph"/>
              <w:numPr>
                <w:ilvl w:val="0"/>
                <w:numId w:val="4"/>
              </w:numPr>
              <w:rPr>
                <w:rFonts w:cs="Arial"/>
              </w:rPr>
            </w:pPr>
            <w:r w:rsidRPr="003C52AF">
              <w:rPr>
                <w:rFonts w:cs="Arial"/>
              </w:rPr>
              <w:t>who demonstrate the moral imperative to teach all students and address the responsibility to teach all students with tenacity</w:t>
            </w:r>
          </w:p>
          <w:p w:rsidR="00A36ACD" w:rsidRPr="003C52AF" w:rsidRDefault="00A36ACD" w:rsidP="00026176">
            <w:pPr>
              <w:pStyle w:val="ListParagraph"/>
              <w:numPr>
                <w:ilvl w:val="0"/>
                <w:numId w:val="4"/>
              </w:numPr>
              <w:rPr>
                <w:rFonts w:cs="Arial"/>
              </w:rPr>
            </w:pPr>
            <w:proofErr w:type="gramStart"/>
            <w:r w:rsidRPr="003C52AF">
              <w:rPr>
                <w:rFonts w:cs="Arial"/>
              </w:rPr>
              <w:t>who</w:t>
            </w:r>
            <w:proofErr w:type="gramEnd"/>
            <w:r w:rsidRPr="003C52AF">
              <w:rPr>
                <w:rFonts w:cs="Arial"/>
              </w:rPr>
              <w:t xml:space="preserve"> use assessment and research to inform their efforts and improve student outcomes.</w:t>
            </w:r>
          </w:p>
          <w:p w:rsidR="00A36ACD" w:rsidRPr="00845FA8" w:rsidRDefault="00A36ACD" w:rsidP="00026176">
            <w:pPr>
              <w:pStyle w:val="ListParagraph"/>
              <w:numPr>
                <w:ilvl w:val="0"/>
                <w:numId w:val="4"/>
              </w:numPr>
              <w:rPr>
                <w:rFonts w:ascii="Calibri" w:eastAsia="Times New Roman" w:hAnsi="Calibri" w:cs="Times New Roman"/>
                <w:b/>
                <w:bCs/>
                <w:color w:val="000000"/>
              </w:rPr>
            </w:pPr>
            <w:r w:rsidRPr="003C52AF">
              <w:rPr>
                <w:rFonts w:cs="Arial"/>
              </w:rPr>
              <w:t>who demonstrate pedagogical content knowledge, grounded in evidence- based practices, and maximizing the opportunity for learning, and professionalism</w:t>
            </w:r>
          </w:p>
        </w:tc>
      </w:tr>
      <w:tr w:rsidR="00845FA8" w:rsidRPr="00845FA8">
        <w:trPr>
          <w:trHeight w:val="315"/>
        </w:trPr>
        <w:tc>
          <w:tcPr>
            <w:tcW w:w="8920" w:type="dxa"/>
            <w:gridSpan w:val="2"/>
            <w:tcBorders>
              <w:top w:val="nil"/>
              <w:left w:val="nil"/>
              <w:bottom w:val="nil"/>
              <w:right w:val="nil"/>
            </w:tcBorders>
            <w:shd w:val="clear" w:color="auto" w:fill="auto"/>
            <w:vAlign w:val="bottom"/>
          </w:tcPr>
          <w:p w:rsidR="00845FA8" w:rsidRPr="00845FA8" w:rsidRDefault="00845FA8" w:rsidP="00845FA8">
            <w:pPr>
              <w:rPr>
                <w:rFonts w:ascii="Calibri" w:eastAsia="Times New Roman" w:hAnsi="Calibri" w:cs="Times New Roman"/>
                <w:b/>
                <w:bCs/>
                <w:color w:val="000000"/>
                <w:sz w:val="24"/>
                <w:szCs w:val="24"/>
              </w:rPr>
            </w:pPr>
          </w:p>
        </w:tc>
      </w:tr>
      <w:tr w:rsidR="00845FA8" w:rsidRPr="00845FA8">
        <w:trPr>
          <w:trHeight w:val="315"/>
        </w:trPr>
        <w:tc>
          <w:tcPr>
            <w:tcW w:w="8920" w:type="dxa"/>
            <w:gridSpan w:val="2"/>
            <w:tcBorders>
              <w:top w:val="nil"/>
              <w:left w:val="nil"/>
              <w:bottom w:val="nil"/>
              <w:right w:val="nil"/>
            </w:tcBorders>
            <w:shd w:val="clear" w:color="auto" w:fill="auto"/>
            <w:vAlign w:val="bottom"/>
          </w:tcPr>
          <w:p w:rsidR="00845FA8" w:rsidRPr="00845FA8" w:rsidRDefault="00845FA8" w:rsidP="00845FA8">
            <w:pPr>
              <w:rPr>
                <w:rFonts w:ascii="Calibri" w:eastAsia="Times New Roman" w:hAnsi="Calibri" w:cs="Times New Roman"/>
                <w:b/>
                <w:bCs/>
                <w:color w:val="000000"/>
                <w:sz w:val="24"/>
                <w:szCs w:val="24"/>
              </w:rPr>
            </w:pPr>
            <w:r w:rsidRPr="00845FA8">
              <w:rPr>
                <w:rFonts w:ascii="Calibri" w:eastAsia="Times New Roman" w:hAnsi="Calibri" w:cs="Times New Roman"/>
                <w:b/>
                <w:bCs/>
                <w:color w:val="000000"/>
                <w:sz w:val="24"/>
                <w:szCs w:val="24"/>
              </w:rPr>
              <w:t>Alignment with Specialized Program Association:</w:t>
            </w:r>
          </w:p>
        </w:tc>
      </w:tr>
      <w:tr w:rsidR="00845FA8" w:rsidRPr="00845FA8">
        <w:trPr>
          <w:trHeight w:val="300"/>
        </w:trPr>
        <w:tc>
          <w:tcPr>
            <w:tcW w:w="8920" w:type="dxa"/>
            <w:gridSpan w:val="2"/>
            <w:tcBorders>
              <w:top w:val="nil"/>
              <w:left w:val="nil"/>
              <w:bottom w:val="nil"/>
              <w:right w:val="nil"/>
            </w:tcBorders>
            <w:shd w:val="clear" w:color="auto" w:fill="auto"/>
            <w:vAlign w:val="bottom"/>
          </w:tcPr>
          <w:p w:rsidR="00026176" w:rsidRDefault="00026176" w:rsidP="00026176">
            <w:pPr>
              <w:rPr>
                <w:rFonts w:ascii="Palatino-Bold" w:hAnsi="Palatino-Bold" w:cs="Palatino-Bold"/>
                <w:b/>
                <w:bCs/>
                <w:sz w:val="20"/>
                <w:szCs w:val="20"/>
              </w:rPr>
            </w:pPr>
            <w:r>
              <w:rPr>
                <w:rFonts w:ascii="Palatino-Bold" w:hAnsi="Palatino-Bold" w:cs="Palatino-Bold"/>
                <w:b/>
                <w:bCs/>
                <w:sz w:val="20"/>
                <w:szCs w:val="20"/>
              </w:rPr>
              <w:t xml:space="preserve">*Note: SPED 3009 is the foundation of this course. While this course does not specifically address the standards from SPED 3009 (e.g., standard 7), it incorporates these standards and requires participants to produce assignments based on these standards. Additionally, this course is </w:t>
            </w:r>
            <w:proofErr w:type="spellStart"/>
            <w:r>
              <w:rPr>
                <w:rFonts w:ascii="Palatino-Bold" w:hAnsi="Palatino-Bold" w:cs="Palatino-Bold"/>
                <w:b/>
                <w:bCs/>
                <w:sz w:val="20"/>
                <w:szCs w:val="20"/>
              </w:rPr>
              <w:t>cotaught</w:t>
            </w:r>
            <w:proofErr w:type="spellEnd"/>
            <w:r>
              <w:rPr>
                <w:rFonts w:ascii="Palatino-Bold" w:hAnsi="Palatino-Bold" w:cs="Palatino-Bold"/>
                <w:b/>
                <w:bCs/>
                <w:sz w:val="20"/>
                <w:szCs w:val="20"/>
              </w:rPr>
              <w:t xml:space="preserve"> with SPED 3012 and the assignments in this course draw on the standards taught in SPED 3012 (e.g., standard 6: language)</w:t>
            </w:r>
          </w:p>
          <w:p w:rsidR="00026176" w:rsidRDefault="00026176" w:rsidP="00026176">
            <w:pPr>
              <w:rPr>
                <w:rFonts w:ascii="Palatino-Bold" w:hAnsi="Palatino-Bold" w:cs="Palatino-Bold"/>
                <w:b/>
                <w:bCs/>
                <w:sz w:val="20"/>
                <w:szCs w:val="20"/>
              </w:rPr>
            </w:pPr>
          </w:p>
          <w:p w:rsidR="00026176" w:rsidRDefault="00026176" w:rsidP="00026176">
            <w:pPr>
              <w:rPr>
                <w:rFonts w:ascii="Palatino-Bold" w:hAnsi="Palatino-Bold" w:cs="Palatino-Bold"/>
                <w:b/>
                <w:bCs/>
                <w:sz w:val="20"/>
                <w:szCs w:val="20"/>
              </w:rPr>
            </w:pPr>
            <w:r>
              <w:rPr>
                <w:rFonts w:ascii="Palatino-Bold" w:hAnsi="Palatino-Bold" w:cs="Palatino-Bold"/>
                <w:b/>
                <w:bCs/>
                <w:sz w:val="20"/>
                <w:szCs w:val="20"/>
              </w:rPr>
              <w:t>Standard #4: Instructional Strategies</w:t>
            </w:r>
          </w:p>
          <w:p w:rsidR="00026176" w:rsidRPr="00E45362" w:rsidRDefault="00026176" w:rsidP="00026176">
            <w:pPr>
              <w:autoSpaceDE w:val="0"/>
              <w:autoSpaceDN w:val="0"/>
              <w:adjustRightInd w:val="0"/>
              <w:rPr>
                <w:rFonts w:ascii="Palatino-Roman" w:hAnsi="Palatino-Roman" w:cs="Palatino-Roman"/>
                <w:sz w:val="18"/>
                <w:szCs w:val="18"/>
              </w:rPr>
            </w:pPr>
            <w:r w:rsidRPr="00E45362">
              <w:rPr>
                <w:rFonts w:ascii="Palatino-Roman" w:hAnsi="Palatino-Roman" w:cs="Palatino-Roman"/>
                <w:sz w:val="18"/>
                <w:szCs w:val="18"/>
              </w:rPr>
              <w:t>CC4S3 Select, adapt, and use instructional strategies and materials according to characteristics of the</w:t>
            </w:r>
          </w:p>
          <w:p w:rsidR="00026176" w:rsidRPr="00E45362" w:rsidRDefault="00026176" w:rsidP="00026176">
            <w:pPr>
              <w:rPr>
                <w:rFonts w:ascii="Palatino-Roman" w:hAnsi="Palatino-Roman" w:cs="Palatino-Roman"/>
                <w:sz w:val="18"/>
                <w:szCs w:val="18"/>
              </w:rPr>
            </w:pPr>
            <w:proofErr w:type="gramStart"/>
            <w:r w:rsidRPr="00E45362">
              <w:rPr>
                <w:rFonts w:ascii="Palatino-Roman" w:hAnsi="Palatino-Roman" w:cs="Palatino-Roman"/>
                <w:sz w:val="18"/>
                <w:szCs w:val="18"/>
              </w:rPr>
              <w:t>individual</w:t>
            </w:r>
            <w:proofErr w:type="gramEnd"/>
            <w:r w:rsidRPr="00E45362">
              <w:rPr>
                <w:rFonts w:ascii="Palatino-Roman" w:hAnsi="Palatino-Roman" w:cs="Palatino-Roman"/>
                <w:sz w:val="18"/>
                <w:szCs w:val="18"/>
              </w:rPr>
              <w:t xml:space="preserve"> with exceptional learning needs.</w:t>
            </w:r>
          </w:p>
          <w:p w:rsidR="00026176" w:rsidRPr="00E45362" w:rsidRDefault="00026176" w:rsidP="00026176">
            <w:pPr>
              <w:rPr>
                <w:rFonts w:ascii="Palatino-Roman" w:hAnsi="Palatino-Roman" w:cs="Palatino-Roman"/>
                <w:sz w:val="18"/>
                <w:szCs w:val="18"/>
              </w:rPr>
            </w:pPr>
            <w:r w:rsidRPr="00E45362">
              <w:rPr>
                <w:rFonts w:ascii="Palatino-Roman" w:hAnsi="Palatino-Roman" w:cs="Palatino-Roman"/>
                <w:sz w:val="18"/>
                <w:szCs w:val="18"/>
              </w:rPr>
              <w:lastRenderedPageBreak/>
              <w:t>C4S4 Use strategies to facilitate maintenance and generalization of skills across learning environments.</w:t>
            </w:r>
          </w:p>
          <w:p w:rsidR="00026176" w:rsidRPr="00E45362" w:rsidRDefault="00026176" w:rsidP="00026176">
            <w:pPr>
              <w:autoSpaceDE w:val="0"/>
              <w:autoSpaceDN w:val="0"/>
              <w:adjustRightInd w:val="0"/>
              <w:rPr>
                <w:rFonts w:ascii="Palatino-Roman" w:hAnsi="Palatino-Roman" w:cs="Palatino-Roman"/>
                <w:sz w:val="18"/>
                <w:szCs w:val="18"/>
              </w:rPr>
            </w:pPr>
            <w:r w:rsidRPr="00E45362">
              <w:rPr>
                <w:rFonts w:ascii="Palatino-Roman" w:hAnsi="Palatino-Roman" w:cs="Palatino-Roman"/>
                <w:sz w:val="18"/>
                <w:szCs w:val="18"/>
              </w:rPr>
              <w:t xml:space="preserve">CC4S5 Use procedures to increase the individual’s self-awareness, self-management, self-control, </w:t>
            </w:r>
            <w:proofErr w:type="spellStart"/>
            <w:r w:rsidRPr="00E45362">
              <w:rPr>
                <w:rFonts w:ascii="Palatino-Roman" w:hAnsi="Palatino-Roman" w:cs="Palatino-Roman"/>
                <w:sz w:val="18"/>
                <w:szCs w:val="18"/>
              </w:rPr>
              <w:t>selfreliance</w:t>
            </w:r>
            <w:proofErr w:type="spellEnd"/>
            <w:r w:rsidRPr="00E45362">
              <w:rPr>
                <w:rFonts w:ascii="Palatino-Roman" w:hAnsi="Palatino-Roman" w:cs="Palatino-Roman"/>
                <w:sz w:val="18"/>
                <w:szCs w:val="18"/>
              </w:rPr>
              <w:t>, and self-esteem.</w:t>
            </w:r>
          </w:p>
          <w:p w:rsidR="00026176" w:rsidRPr="00E45362" w:rsidRDefault="00026176" w:rsidP="00026176">
            <w:pPr>
              <w:rPr>
                <w:rFonts w:ascii="Palatino-Roman" w:hAnsi="Palatino-Roman" w:cs="Palatino-Roman"/>
                <w:sz w:val="18"/>
                <w:szCs w:val="18"/>
              </w:rPr>
            </w:pPr>
            <w:r w:rsidRPr="00E45362">
              <w:rPr>
                <w:rFonts w:ascii="Palatino-Roman" w:hAnsi="Palatino-Roman" w:cs="Palatino-Roman"/>
                <w:sz w:val="18"/>
                <w:szCs w:val="18"/>
              </w:rPr>
              <w:t>CC4S6 Use strategies that promote successful transitions for individuals with exceptional learning needs.</w:t>
            </w:r>
          </w:p>
          <w:p w:rsidR="00026176" w:rsidRPr="00E45362" w:rsidRDefault="00026176" w:rsidP="00026176">
            <w:pPr>
              <w:rPr>
                <w:rFonts w:ascii="Palatino-Roman" w:hAnsi="Palatino-Roman" w:cs="Palatino-Roman"/>
                <w:sz w:val="18"/>
                <w:szCs w:val="18"/>
              </w:rPr>
            </w:pPr>
            <w:r w:rsidRPr="00E45362">
              <w:rPr>
                <w:rFonts w:ascii="Palatino-Roman" w:hAnsi="Palatino-Roman" w:cs="Palatino-Roman"/>
                <w:sz w:val="18"/>
                <w:szCs w:val="18"/>
              </w:rPr>
              <w:t>EC4S1 Use instructional practices based on knowledge of the child, family, community, and the curriculum.</w:t>
            </w:r>
          </w:p>
          <w:p w:rsidR="00026176" w:rsidRPr="00E45362" w:rsidRDefault="00026176" w:rsidP="00026176">
            <w:pPr>
              <w:autoSpaceDE w:val="0"/>
              <w:autoSpaceDN w:val="0"/>
              <w:adjustRightInd w:val="0"/>
              <w:rPr>
                <w:rFonts w:ascii="Palatino-Roman" w:hAnsi="Palatino-Roman" w:cs="Palatino-Roman"/>
                <w:sz w:val="18"/>
                <w:szCs w:val="18"/>
              </w:rPr>
            </w:pPr>
            <w:r w:rsidRPr="00E45362">
              <w:rPr>
                <w:rFonts w:ascii="Palatino-Roman" w:hAnsi="Palatino-Roman" w:cs="Palatino-Roman"/>
                <w:sz w:val="18"/>
                <w:szCs w:val="18"/>
              </w:rPr>
              <w:t>EC4S2 Use knowledge of future educational settings to develop learning experiences and select instructional strategies for young children.</w:t>
            </w:r>
          </w:p>
          <w:p w:rsidR="00026176" w:rsidRPr="003C52AF" w:rsidRDefault="00026176" w:rsidP="00026176">
            <w:pPr>
              <w:pStyle w:val="ListParagraph"/>
              <w:rPr>
                <w:rFonts w:ascii="Palatino-Roman" w:hAnsi="Palatino-Roman" w:cs="Palatino-Roman"/>
                <w:sz w:val="18"/>
                <w:szCs w:val="18"/>
              </w:rPr>
            </w:pPr>
          </w:p>
          <w:p w:rsidR="00026176" w:rsidRDefault="00026176" w:rsidP="00026176">
            <w:pPr>
              <w:rPr>
                <w:rFonts w:ascii="Palatino-Bold" w:hAnsi="Palatino-Bold" w:cs="Palatino-Bold"/>
                <w:b/>
                <w:bCs/>
                <w:sz w:val="20"/>
                <w:szCs w:val="20"/>
              </w:rPr>
            </w:pPr>
            <w:r>
              <w:rPr>
                <w:rFonts w:ascii="Palatino-Bold" w:hAnsi="Palatino-Bold" w:cs="Palatino-Bold"/>
                <w:b/>
                <w:bCs/>
                <w:sz w:val="20"/>
                <w:szCs w:val="20"/>
              </w:rPr>
              <w:t>Standard #5: Learning Environments and Social Interactions</w:t>
            </w:r>
          </w:p>
          <w:p w:rsidR="00026176" w:rsidRPr="00E45362" w:rsidRDefault="00026176" w:rsidP="00026176">
            <w:pPr>
              <w:rPr>
                <w:rFonts w:ascii="Palatino-Roman" w:hAnsi="Palatino-Roman" w:cs="Palatino-Roman"/>
                <w:sz w:val="18"/>
                <w:szCs w:val="18"/>
              </w:rPr>
            </w:pPr>
            <w:r w:rsidRPr="00E45362">
              <w:rPr>
                <w:rFonts w:ascii="Palatino-Roman" w:hAnsi="Palatino-Roman" w:cs="Palatino-Roman"/>
                <w:sz w:val="18"/>
                <w:szCs w:val="18"/>
              </w:rPr>
              <w:t>CC5K1 Demands of learning environments.</w:t>
            </w:r>
          </w:p>
          <w:p w:rsidR="00026176" w:rsidRPr="00E45362" w:rsidRDefault="00026176" w:rsidP="00026176">
            <w:pPr>
              <w:autoSpaceDE w:val="0"/>
              <w:autoSpaceDN w:val="0"/>
              <w:adjustRightInd w:val="0"/>
              <w:rPr>
                <w:rFonts w:ascii="Palatino-Roman" w:hAnsi="Palatino-Roman" w:cs="Palatino-Roman"/>
                <w:sz w:val="18"/>
                <w:szCs w:val="18"/>
              </w:rPr>
            </w:pPr>
            <w:r w:rsidRPr="00E45362">
              <w:rPr>
                <w:rFonts w:ascii="Palatino-Roman" w:hAnsi="Palatino-Roman" w:cs="Palatino-Roman"/>
                <w:sz w:val="18"/>
                <w:szCs w:val="18"/>
              </w:rPr>
              <w:t>CC5S3 Identify supports needed for integration into various program placements.</w:t>
            </w:r>
          </w:p>
          <w:p w:rsidR="00026176" w:rsidRPr="00E45362" w:rsidRDefault="00026176" w:rsidP="00026176">
            <w:pPr>
              <w:autoSpaceDE w:val="0"/>
              <w:autoSpaceDN w:val="0"/>
              <w:adjustRightInd w:val="0"/>
              <w:rPr>
                <w:rFonts w:ascii="Palatino-Roman" w:hAnsi="Palatino-Roman" w:cs="Palatino-Roman"/>
                <w:sz w:val="18"/>
                <w:szCs w:val="18"/>
              </w:rPr>
            </w:pPr>
            <w:r w:rsidRPr="00E45362">
              <w:rPr>
                <w:rFonts w:ascii="Palatino-Roman" w:hAnsi="Palatino-Roman" w:cs="Palatino-Roman"/>
                <w:sz w:val="18"/>
                <w:szCs w:val="18"/>
              </w:rPr>
              <w:t>CC5S4 Design learning environments that encourage active participation in individual and group activities.</w:t>
            </w:r>
          </w:p>
          <w:p w:rsidR="00026176" w:rsidRPr="00E45362" w:rsidRDefault="00026176" w:rsidP="00026176">
            <w:pPr>
              <w:autoSpaceDE w:val="0"/>
              <w:autoSpaceDN w:val="0"/>
              <w:adjustRightInd w:val="0"/>
              <w:rPr>
                <w:rFonts w:ascii="Palatino-Roman" w:hAnsi="Palatino-Roman" w:cs="Palatino-Roman"/>
                <w:sz w:val="18"/>
                <w:szCs w:val="18"/>
              </w:rPr>
            </w:pPr>
            <w:r w:rsidRPr="00E45362">
              <w:rPr>
                <w:rFonts w:ascii="Palatino-Roman" w:hAnsi="Palatino-Roman" w:cs="Palatino-Roman"/>
                <w:sz w:val="18"/>
                <w:szCs w:val="18"/>
              </w:rPr>
              <w:t>CC5S5 Modify the learning environment to manage behaviors.</w:t>
            </w:r>
          </w:p>
          <w:p w:rsidR="00026176" w:rsidRPr="00E45362" w:rsidRDefault="00026176" w:rsidP="00026176">
            <w:pPr>
              <w:autoSpaceDE w:val="0"/>
              <w:autoSpaceDN w:val="0"/>
              <w:adjustRightInd w:val="0"/>
              <w:rPr>
                <w:rFonts w:ascii="Palatino-Roman" w:hAnsi="Palatino-Roman" w:cs="Palatino-Roman"/>
                <w:sz w:val="18"/>
                <w:szCs w:val="18"/>
              </w:rPr>
            </w:pPr>
            <w:r w:rsidRPr="00E45362">
              <w:rPr>
                <w:rFonts w:ascii="Palatino-Roman" w:hAnsi="Palatino-Roman" w:cs="Palatino-Roman"/>
                <w:sz w:val="18"/>
                <w:szCs w:val="18"/>
              </w:rPr>
              <w:t>CC5S6 Use performance data and information from all stakeholders to make or suggest modifications in</w:t>
            </w:r>
            <w:r>
              <w:rPr>
                <w:rFonts w:ascii="Palatino-Roman" w:hAnsi="Palatino-Roman" w:cs="Palatino-Roman"/>
                <w:sz w:val="18"/>
                <w:szCs w:val="18"/>
              </w:rPr>
              <w:t xml:space="preserve"> </w:t>
            </w:r>
            <w:r w:rsidRPr="00E45362">
              <w:rPr>
                <w:rFonts w:ascii="Palatino-Roman" w:hAnsi="Palatino-Roman" w:cs="Palatino-Roman"/>
                <w:sz w:val="18"/>
                <w:szCs w:val="18"/>
              </w:rPr>
              <w:t>learning environments.</w:t>
            </w:r>
          </w:p>
          <w:p w:rsidR="00026176" w:rsidRDefault="00026176" w:rsidP="00026176">
            <w:pPr>
              <w:rPr>
                <w:rFonts w:ascii="Palatino-Roman" w:hAnsi="Palatino-Roman" w:cs="Palatino-Roman"/>
                <w:sz w:val="18"/>
                <w:szCs w:val="18"/>
              </w:rPr>
            </w:pPr>
            <w:r>
              <w:rPr>
                <w:rFonts w:ascii="Palatino-Roman" w:hAnsi="Palatino-Roman" w:cs="Palatino-Roman"/>
                <w:sz w:val="18"/>
                <w:szCs w:val="18"/>
              </w:rPr>
              <w:t>CC5S9 Create an environment that encourages self-advocacy and increased independence.</w:t>
            </w:r>
          </w:p>
          <w:p w:rsidR="00026176" w:rsidRDefault="00026176" w:rsidP="00026176">
            <w:pPr>
              <w:autoSpaceDE w:val="0"/>
              <w:autoSpaceDN w:val="0"/>
              <w:adjustRightInd w:val="0"/>
              <w:rPr>
                <w:rFonts w:ascii="Palatino-Roman" w:hAnsi="Palatino-Roman" w:cs="Palatino-Roman"/>
                <w:sz w:val="18"/>
                <w:szCs w:val="18"/>
              </w:rPr>
            </w:pPr>
            <w:r>
              <w:rPr>
                <w:rFonts w:ascii="Palatino-Roman" w:hAnsi="Palatino-Roman" w:cs="Palatino-Roman"/>
                <w:sz w:val="18"/>
                <w:szCs w:val="18"/>
              </w:rPr>
              <w:t>CC5S12 Design and manage daily routines.</w:t>
            </w:r>
          </w:p>
          <w:p w:rsidR="00026176" w:rsidRDefault="00026176" w:rsidP="00026176">
            <w:pPr>
              <w:autoSpaceDE w:val="0"/>
              <w:autoSpaceDN w:val="0"/>
              <w:adjustRightInd w:val="0"/>
              <w:rPr>
                <w:rFonts w:ascii="Palatino-Roman" w:hAnsi="Palatino-Roman" w:cs="Palatino-Roman"/>
                <w:sz w:val="18"/>
                <w:szCs w:val="18"/>
              </w:rPr>
            </w:pPr>
            <w:r>
              <w:rPr>
                <w:rFonts w:ascii="Palatino-Roman" w:hAnsi="Palatino-Roman" w:cs="Palatino-Roman"/>
                <w:sz w:val="18"/>
                <w:szCs w:val="18"/>
              </w:rPr>
              <w:t xml:space="preserve">CC5S15 Structure, direct, and support the activities of </w:t>
            </w:r>
            <w:proofErr w:type="spellStart"/>
            <w:r>
              <w:rPr>
                <w:rFonts w:ascii="Palatino-Roman" w:hAnsi="Palatino-Roman" w:cs="Palatino-Roman"/>
                <w:sz w:val="18"/>
                <w:szCs w:val="18"/>
              </w:rPr>
              <w:t>paraeducators</w:t>
            </w:r>
            <w:proofErr w:type="spellEnd"/>
            <w:r>
              <w:rPr>
                <w:rFonts w:ascii="Palatino-Roman" w:hAnsi="Palatino-Roman" w:cs="Palatino-Roman"/>
                <w:sz w:val="18"/>
                <w:szCs w:val="18"/>
              </w:rPr>
              <w:t>, volunteers, and tutors.</w:t>
            </w:r>
          </w:p>
          <w:p w:rsidR="00026176" w:rsidRDefault="00026176" w:rsidP="00026176">
            <w:pPr>
              <w:autoSpaceDE w:val="0"/>
              <w:autoSpaceDN w:val="0"/>
              <w:adjustRightInd w:val="0"/>
              <w:rPr>
                <w:rFonts w:ascii="Palatino-Roman" w:hAnsi="Palatino-Roman" w:cs="Palatino-Roman"/>
                <w:sz w:val="18"/>
                <w:szCs w:val="18"/>
              </w:rPr>
            </w:pPr>
            <w:r>
              <w:rPr>
                <w:rFonts w:ascii="Palatino-Roman" w:hAnsi="Palatino-Roman" w:cs="Palatino-Roman"/>
                <w:sz w:val="18"/>
                <w:szCs w:val="18"/>
              </w:rPr>
              <w:t>CC5S16 Use universal precautions.</w:t>
            </w:r>
          </w:p>
          <w:p w:rsidR="00026176" w:rsidRDefault="00026176" w:rsidP="00026176">
            <w:pPr>
              <w:autoSpaceDE w:val="0"/>
              <w:autoSpaceDN w:val="0"/>
              <w:adjustRightInd w:val="0"/>
              <w:rPr>
                <w:rFonts w:ascii="Palatino-Roman" w:hAnsi="Palatino-Roman" w:cs="Palatino-Roman"/>
                <w:sz w:val="18"/>
                <w:szCs w:val="18"/>
              </w:rPr>
            </w:pPr>
            <w:r>
              <w:rPr>
                <w:rFonts w:ascii="Palatino-Roman" w:hAnsi="Palatino-Roman" w:cs="Palatino-Roman"/>
                <w:sz w:val="18"/>
                <w:szCs w:val="18"/>
              </w:rPr>
              <w:t>EC5S1 Implement nutrition plans and feeding strategies. (as appropriate)</w:t>
            </w:r>
          </w:p>
          <w:p w:rsidR="00026176" w:rsidRDefault="00026176" w:rsidP="00026176">
            <w:pPr>
              <w:autoSpaceDE w:val="0"/>
              <w:autoSpaceDN w:val="0"/>
              <w:adjustRightInd w:val="0"/>
              <w:rPr>
                <w:rFonts w:ascii="Palatino-Roman" w:hAnsi="Palatino-Roman" w:cs="Palatino-Roman"/>
                <w:sz w:val="18"/>
                <w:szCs w:val="18"/>
              </w:rPr>
            </w:pPr>
            <w:r>
              <w:rPr>
                <w:rFonts w:ascii="Palatino-Roman" w:hAnsi="Palatino-Roman" w:cs="Palatino-Roman"/>
                <w:sz w:val="18"/>
                <w:szCs w:val="18"/>
              </w:rPr>
              <w:t>EC5S4 Provide a stimuli-rich indoor and outdoor environment that employs materials, media, and</w:t>
            </w:r>
          </w:p>
          <w:p w:rsidR="00026176" w:rsidRDefault="00026176" w:rsidP="00026176">
            <w:pPr>
              <w:autoSpaceDE w:val="0"/>
              <w:autoSpaceDN w:val="0"/>
              <w:adjustRightInd w:val="0"/>
              <w:rPr>
                <w:rFonts w:ascii="Palatino-Roman" w:hAnsi="Palatino-Roman" w:cs="Palatino-Roman"/>
                <w:sz w:val="18"/>
                <w:szCs w:val="18"/>
              </w:rPr>
            </w:pPr>
            <w:proofErr w:type="gramStart"/>
            <w:r>
              <w:rPr>
                <w:rFonts w:ascii="Palatino-Roman" w:hAnsi="Palatino-Roman" w:cs="Palatino-Roman"/>
                <w:sz w:val="18"/>
                <w:szCs w:val="18"/>
              </w:rPr>
              <w:t>technology</w:t>
            </w:r>
            <w:proofErr w:type="gramEnd"/>
            <w:r>
              <w:rPr>
                <w:rFonts w:ascii="Palatino-Roman" w:hAnsi="Palatino-Roman" w:cs="Palatino-Roman"/>
                <w:sz w:val="18"/>
                <w:szCs w:val="18"/>
              </w:rPr>
              <w:t>, including adaptive and assistive technology.</w:t>
            </w:r>
          </w:p>
          <w:p w:rsidR="00026176" w:rsidRDefault="00026176" w:rsidP="00026176">
            <w:pPr>
              <w:autoSpaceDE w:val="0"/>
              <w:autoSpaceDN w:val="0"/>
              <w:adjustRightInd w:val="0"/>
              <w:rPr>
                <w:rFonts w:ascii="Palatino-Roman" w:hAnsi="Palatino-Roman" w:cs="Palatino-Roman"/>
                <w:sz w:val="18"/>
                <w:szCs w:val="18"/>
              </w:rPr>
            </w:pPr>
          </w:p>
          <w:p w:rsidR="00026176" w:rsidRPr="003C52AF" w:rsidRDefault="00026176" w:rsidP="00026176">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Standard #6: Language</w:t>
            </w:r>
          </w:p>
          <w:p w:rsidR="00026176" w:rsidRDefault="00026176" w:rsidP="00026176">
            <w:pPr>
              <w:autoSpaceDE w:val="0"/>
              <w:autoSpaceDN w:val="0"/>
              <w:adjustRightInd w:val="0"/>
              <w:rPr>
                <w:rFonts w:ascii="Palatino-Roman" w:hAnsi="Palatino-Roman" w:cs="Palatino-Roman"/>
                <w:sz w:val="18"/>
                <w:szCs w:val="18"/>
              </w:rPr>
            </w:pPr>
            <w:r>
              <w:rPr>
                <w:rFonts w:ascii="Palatino-Roman" w:hAnsi="Palatino-Roman" w:cs="Palatino-Roman"/>
                <w:sz w:val="18"/>
                <w:szCs w:val="18"/>
              </w:rPr>
              <w:t>CC7S5 Use task analysis.</w:t>
            </w:r>
          </w:p>
          <w:p w:rsidR="00026176" w:rsidRDefault="00026176" w:rsidP="00845FA8">
            <w:pPr>
              <w:rPr>
                <w:rFonts w:ascii="Calibri" w:eastAsia="Times New Roman" w:hAnsi="Calibri" w:cs="Times New Roman"/>
                <w:color w:val="000000"/>
              </w:rPr>
            </w:pPr>
          </w:p>
          <w:p w:rsidR="00026176" w:rsidRPr="003C52AF" w:rsidRDefault="00026176" w:rsidP="00026176">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Standard #8: Assessment</w:t>
            </w:r>
          </w:p>
          <w:p w:rsidR="00026176" w:rsidRDefault="00026176" w:rsidP="00026176">
            <w:pPr>
              <w:autoSpaceDE w:val="0"/>
              <w:autoSpaceDN w:val="0"/>
              <w:adjustRightInd w:val="0"/>
              <w:rPr>
                <w:rFonts w:ascii="Palatino-Roman" w:hAnsi="Palatino-Roman" w:cs="Palatino-Roman"/>
                <w:sz w:val="18"/>
                <w:szCs w:val="18"/>
              </w:rPr>
            </w:pPr>
            <w:r>
              <w:rPr>
                <w:rFonts w:ascii="Palatino-Roman" w:hAnsi="Palatino-Roman" w:cs="Palatino-Roman"/>
                <w:sz w:val="18"/>
                <w:szCs w:val="18"/>
              </w:rPr>
              <w:t>CC8S2 Administer nonbiased formal and informal assessments.</w:t>
            </w:r>
          </w:p>
          <w:p w:rsidR="00026176" w:rsidRDefault="00026176" w:rsidP="00026176">
            <w:pPr>
              <w:autoSpaceDE w:val="0"/>
              <w:autoSpaceDN w:val="0"/>
              <w:adjustRightInd w:val="0"/>
              <w:rPr>
                <w:rFonts w:ascii="Palatino-Roman" w:hAnsi="Palatino-Roman" w:cs="Palatino-Roman"/>
                <w:sz w:val="18"/>
                <w:szCs w:val="18"/>
              </w:rPr>
            </w:pPr>
            <w:r>
              <w:rPr>
                <w:rFonts w:ascii="Palatino-Roman" w:hAnsi="Palatino-Roman" w:cs="Palatino-Roman"/>
                <w:sz w:val="18"/>
                <w:szCs w:val="18"/>
              </w:rPr>
              <w:t>CC8S3 Use technology to conduct assessments.</w:t>
            </w:r>
          </w:p>
          <w:p w:rsidR="00026176" w:rsidRDefault="00026176" w:rsidP="00026176">
            <w:pPr>
              <w:autoSpaceDE w:val="0"/>
              <w:autoSpaceDN w:val="0"/>
              <w:adjustRightInd w:val="0"/>
              <w:rPr>
                <w:rFonts w:ascii="Palatino-Roman" w:hAnsi="Palatino-Roman" w:cs="Palatino-Roman"/>
                <w:sz w:val="18"/>
                <w:szCs w:val="18"/>
              </w:rPr>
            </w:pPr>
            <w:r>
              <w:rPr>
                <w:rFonts w:ascii="Palatino-Roman" w:hAnsi="Palatino-Roman" w:cs="Palatino-Roman"/>
                <w:sz w:val="18"/>
                <w:szCs w:val="18"/>
              </w:rPr>
              <w:t>CC8S4 Develop or modify individualized assessment strategies.</w:t>
            </w:r>
          </w:p>
          <w:p w:rsidR="00026176" w:rsidRDefault="00026176" w:rsidP="00026176">
            <w:pPr>
              <w:autoSpaceDE w:val="0"/>
              <w:autoSpaceDN w:val="0"/>
              <w:adjustRightInd w:val="0"/>
              <w:rPr>
                <w:rFonts w:ascii="Palatino-Roman" w:hAnsi="Palatino-Roman" w:cs="Palatino-Roman"/>
                <w:sz w:val="18"/>
                <w:szCs w:val="18"/>
              </w:rPr>
            </w:pPr>
            <w:r>
              <w:rPr>
                <w:rFonts w:ascii="Palatino-Roman" w:hAnsi="Palatino-Roman" w:cs="Palatino-Roman"/>
                <w:sz w:val="18"/>
                <w:szCs w:val="18"/>
              </w:rPr>
              <w:t>CC8S5 Interpret information from formal and informal assessments.</w:t>
            </w:r>
          </w:p>
          <w:p w:rsidR="00026176" w:rsidRDefault="00026176" w:rsidP="00026176">
            <w:pPr>
              <w:autoSpaceDE w:val="0"/>
              <w:autoSpaceDN w:val="0"/>
              <w:adjustRightInd w:val="0"/>
              <w:rPr>
                <w:rFonts w:ascii="Palatino-Roman" w:hAnsi="Palatino-Roman" w:cs="Palatino-Roman"/>
                <w:sz w:val="18"/>
                <w:szCs w:val="18"/>
              </w:rPr>
            </w:pPr>
            <w:r>
              <w:rPr>
                <w:rFonts w:ascii="Palatino-Roman" w:hAnsi="Palatino-Roman" w:cs="Palatino-Roman"/>
                <w:sz w:val="18"/>
                <w:szCs w:val="18"/>
              </w:rPr>
              <w:t>CC8S8 Evaluate instruction and monitor progress of individuals with exceptional learning needs.</w:t>
            </w:r>
          </w:p>
          <w:p w:rsidR="00026176" w:rsidRDefault="00026176" w:rsidP="00845FA8">
            <w:pPr>
              <w:rPr>
                <w:rFonts w:ascii="Calibri" w:eastAsia="Times New Roman" w:hAnsi="Calibri" w:cs="Times New Roman"/>
                <w:color w:val="000000"/>
              </w:rPr>
            </w:pPr>
          </w:p>
          <w:p w:rsidR="00026176" w:rsidRPr="003C52AF" w:rsidRDefault="00026176" w:rsidP="00026176">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Standard #9: Professional and Ethical Practice</w:t>
            </w:r>
          </w:p>
          <w:p w:rsidR="00026176" w:rsidRDefault="00026176" w:rsidP="00026176">
            <w:pPr>
              <w:autoSpaceDE w:val="0"/>
              <w:autoSpaceDN w:val="0"/>
              <w:adjustRightInd w:val="0"/>
              <w:rPr>
                <w:rFonts w:ascii="Palatino-Roman" w:hAnsi="Palatino-Roman" w:cs="Palatino-Roman"/>
                <w:sz w:val="18"/>
                <w:szCs w:val="18"/>
              </w:rPr>
            </w:pPr>
            <w:r>
              <w:rPr>
                <w:rFonts w:ascii="Palatino-Roman" w:hAnsi="Palatino-Roman" w:cs="Palatino-Roman"/>
                <w:sz w:val="18"/>
                <w:szCs w:val="18"/>
              </w:rPr>
              <w:t>CC9S5 Demonstrate commitment to developing the highest education and quality-of-life potential of</w:t>
            </w:r>
          </w:p>
          <w:p w:rsidR="00026176" w:rsidRDefault="00026176" w:rsidP="00026176">
            <w:pPr>
              <w:autoSpaceDE w:val="0"/>
              <w:autoSpaceDN w:val="0"/>
              <w:adjustRightInd w:val="0"/>
              <w:rPr>
                <w:rFonts w:ascii="Palatino-Roman" w:hAnsi="Palatino-Roman" w:cs="Palatino-Roman"/>
                <w:sz w:val="18"/>
                <w:szCs w:val="18"/>
              </w:rPr>
            </w:pPr>
            <w:proofErr w:type="gramStart"/>
            <w:r>
              <w:rPr>
                <w:rFonts w:ascii="Palatino-Roman" w:hAnsi="Palatino-Roman" w:cs="Palatino-Roman"/>
                <w:sz w:val="18"/>
                <w:szCs w:val="18"/>
              </w:rPr>
              <w:t>individuals</w:t>
            </w:r>
            <w:proofErr w:type="gramEnd"/>
            <w:r>
              <w:rPr>
                <w:rFonts w:ascii="Palatino-Roman" w:hAnsi="Palatino-Roman" w:cs="Palatino-Roman"/>
                <w:sz w:val="18"/>
                <w:szCs w:val="18"/>
              </w:rPr>
              <w:t xml:space="preserve"> with exceptional learning needs.</w:t>
            </w:r>
          </w:p>
          <w:p w:rsidR="00026176" w:rsidRDefault="00026176" w:rsidP="00026176">
            <w:pPr>
              <w:autoSpaceDE w:val="0"/>
              <w:autoSpaceDN w:val="0"/>
              <w:adjustRightInd w:val="0"/>
              <w:rPr>
                <w:rFonts w:ascii="Palatino-Roman" w:hAnsi="Palatino-Roman" w:cs="Palatino-Roman"/>
                <w:sz w:val="18"/>
                <w:szCs w:val="18"/>
              </w:rPr>
            </w:pPr>
            <w:r>
              <w:rPr>
                <w:rFonts w:ascii="Palatino-Roman" w:hAnsi="Palatino-Roman" w:cs="Palatino-Roman"/>
                <w:sz w:val="18"/>
                <w:szCs w:val="18"/>
              </w:rPr>
              <w:t>CC9S8 Use verbal, nonverbal, and written language effectively.</w:t>
            </w:r>
          </w:p>
          <w:p w:rsidR="00026176" w:rsidRDefault="00026176" w:rsidP="00026176">
            <w:pPr>
              <w:autoSpaceDE w:val="0"/>
              <w:autoSpaceDN w:val="0"/>
              <w:adjustRightInd w:val="0"/>
              <w:rPr>
                <w:rFonts w:ascii="Palatino-Roman" w:hAnsi="Palatino-Roman" w:cs="Palatino-Roman"/>
                <w:sz w:val="18"/>
                <w:szCs w:val="18"/>
              </w:rPr>
            </w:pPr>
            <w:r>
              <w:rPr>
                <w:rFonts w:ascii="Palatino-Roman" w:hAnsi="Palatino-Roman" w:cs="Palatino-Roman"/>
                <w:sz w:val="18"/>
                <w:szCs w:val="18"/>
              </w:rPr>
              <w:t>CC9S9 Conduct self-evaluation of instruction.</w:t>
            </w:r>
          </w:p>
          <w:p w:rsidR="00026176" w:rsidRDefault="00026176" w:rsidP="00845FA8">
            <w:pPr>
              <w:rPr>
                <w:rFonts w:ascii="Palatino-Roman" w:hAnsi="Palatino-Roman" w:cs="Palatino-Roman"/>
                <w:sz w:val="18"/>
                <w:szCs w:val="18"/>
              </w:rPr>
            </w:pPr>
          </w:p>
          <w:p w:rsidR="00026176" w:rsidRDefault="00026176" w:rsidP="00845FA8">
            <w:pPr>
              <w:rPr>
                <w:rFonts w:ascii="Palatino-Roman" w:hAnsi="Palatino-Roman" w:cs="Palatino-Roman"/>
                <w:sz w:val="18"/>
                <w:szCs w:val="18"/>
              </w:rPr>
            </w:pPr>
            <w:r>
              <w:rPr>
                <w:rFonts w:ascii="Palatino-Bold" w:hAnsi="Palatino-Bold" w:cs="Palatino-Bold"/>
                <w:b/>
                <w:bCs/>
                <w:sz w:val="20"/>
                <w:szCs w:val="20"/>
              </w:rPr>
              <w:t>Standard #10: Collaboration</w:t>
            </w:r>
          </w:p>
          <w:p w:rsidR="00026176" w:rsidRDefault="00026176" w:rsidP="00845FA8">
            <w:pPr>
              <w:rPr>
                <w:rFonts w:ascii="Palatino-Roman" w:hAnsi="Palatino-Roman" w:cs="Palatino-Roman"/>
                <w:sz w:val="18"/>
                <w:szCs w:val="18"/>
              </w:rPr>
            </w:pPr>
            <w:r>
              <w:rPr>
                <w:rFonts w:ascii="Palatino-Roman" w:hAnsi="Palatino-Roman" w:cs="Palatino-Roman"/>
                <w:sz w:val="18"/>
                <w:szCs w:val="18"/>
              </w:rPr>
              <w:t>CC10S7 Use group problem-solving skills to develop, implement, and evaluate collaborative activities.</w:t>
            </w:r>
          </w:p>
          <w:p w:rsidR="00845FA8" w:rsidRPr="00845FA8" w:rsidRDefault="00845FA8" w:rsidP="00845FA8">
            <w:pPr>
              <w:rPr>
                <w:rFonts w:ascii="Calibri" w:eastAsia="Times New Roman" w:hAnsi="Calibri" w:cs="Times New Roman"/>
                <w:color w:val="000000"/>
              </w:rPr>
            </w:pPr>
          </w:p>
        </w:tc>
      </w:tr>
      <w:tr w:rsidR="00845FA8" w:rsidRPr="00845FA8">
        <w:trPr>
          <w:trHeight w:val="300"/>
        </w:trPr>
        <w:tc>
          <w:tcPr>
            <w:tcW w:w="8920" w:type="dxa"/>
            <w:gridSpan w:val="2"/>
            <w:tcBorders>
              <w:top w:val="nil"/>
              <w:left w:val="nil"/>
              <w:bottom w:val="nil"/>
              <w:right w:val="nil"/>
            </w:tcBorders>
            <w:shd w:val="clear" w:color="auto" w:fill="auto"/>
            <w:vAlign w:val="bottom"/>
          </w:tcPr>
          <w:p w:rsidR="00845FA8" w:rsidRPr="00845FA8" w:rsidRDefault="00845FA8" w:rsidP="00845FA8">
            <w:pPr>
              <w:rPr>
                <w:rFonts w:ascii="Calibri" w:eastAsia="Times New Roman" w:hAnsi="Calibri" w:cs="Times New Roman"/>
                <w:b/>
                <w:bCs/>
                <w:color w:val="000000"/>
              </w:rPr>
            </w:pPr>
            <w:r w:rsidRPr="00845FA8">
              <w:rPr>
                <w:rFonts w:ascii="Calibri" w:eastAsia="Times New Roman" w:hAnsi="Calibri" w:cs="Times New Roman"/>
                <w:b/>
                <w:bCs/>
                <w:color w:val="000000"/>
              </w:rPr>
              <w:lastRenderedPageBreak/>
              <w:t>Alignment with Ohio Standards for the Teaching Profession:</w:t>
            </w:r>
          </w:p>
        </w:tc>
      </w:tr>
      <w:tr w:rsidR="00845FA8" w:rsidRPr="00845FA8">
        <w:trPr>
          <w:trHeight w:val="300"/>
        </w:trPr>
        <w:tc>
          <w:tcPr>
            <w:tcW w:w="8920" w:type="dxa"/>
            <w:gridSpan w:val="2"/>
            <w:tcBorders>
              <w:top w:val="nil"/>
              <w:left w:val="nil"/>
              <w:bottom w:val="nil"/>
              <w:right w:val="nil"/>
            </w:tcBorders>
            <w:shd w:val="clear" w:color="auto" w:fill="auto"/>
            <w:vAlign w:val="bottom"/>
          </w:tcPr>
          <w:p w:rsidR="00026176" w:rsidRPr="00023005" w:rsidRDefault="00026176" w:rsidP="00026176">
            <w:pPr>
              <w:widowControl w:val="0"/>
              <w:autoSpaceDE w:val="0"/>
              <w:autoSpaceDN w:val="0"/>
              <w:adjustRightInd w:val="0"/>
              <w:rPr>
                <w:rFonts w:ascii="Times-Roman" w:hAnsi="Times-Roman" w:cs="Times-Roman"/>
                <w:szCs w:val="18"/>
              </w:rPr>
            </w:pPr>
            <w:r w:rsidRPr="00023005">
              <w:rPr>
                <w:rFonts w:ascii="Times-Roman" w:hAnsi="Times-Roman" w:cs="Times-Roman"/>
                <w:szCs w:val="18"/>
              </w:rPr>
              <w:t>Teachers display knowledge of how students learn and</w:t>
            </w:r>
            <w:r>
              <w:rPr>
                <w:rFonts w:ascii="Times-Roman" w:hAnsi="Times-Roman" w:cs="Times-Roman"/>
                <w:szCs w:val="18"/>
              </w:rPr>
              <w:t xml:space="preserve"> </w:t>
            </w:r>
            <w:r w:rsidRPr="00023005">
              <w:rPr>
                <w:rFonts w:ascii="Times-Roman" w:hAnsi="Times-Roman" w:cs="Times-Roman"/>
                <w:szCs w:val="18"/>
              </w:rPr>
              <w:t>of the developmental characteristics of age groups.</w:t>
            </w:r>
          </w:p>
          <w:p w:rsidR="00026176" w:rsidRDefault="00026176" w:rsidP="00026176">
            <w:pPr>
              <w:widowControl w:val="0"/>
              <w:autoSpaceDE w:val="0"/>
              <w:autoSpaceDN w:val="0"/>
              <w:adjustRightInd w:val="0"/>
              <w:rPr>
                <w:rFonts w:ascii="Times-Roman" w:hAnsi="Times-Roman" w:cs="Times-Roman"/>
                <w:szCs w:val="18"/>
              </w:rPr>
            </w:pPr>
            <w:r w:rsidRPr="00023005">
              <w:rPr>
                <w:rFonts w:ascii="Times-Roman" w:hAnsi="Times-Roman" w:cs="Times-Roman"/>
                <w:szCs w:val="18"/>
              </w:rPr>
              <w:t>Teachers understand what students know and are</w:t>
            </w:r>
            <w:r>
              <w:rPr>
                <w:rFonts w:ascii="Times-Roman" w:hAnsi="Times-Roman" w:cs="Times-Roman"/>
                <w:szCs w:val="18"/>
              </w:rPr>
              <w:t xml:space="preserve"> a</w:t>
            </w:r>
            <w:r w:rsidRPr="00023005">
              <w:rPr>
                <w:rFonts w:ascii="Times-Roman" w:hAnsi="Times-Roman" w:cs="Times-Roman"/>
                <w:szCs w:val="18"/>
              </w:rPr>
              <w:t>ble to do and use this knowledge to meet the</w:t>
            </w:r>
            <w:r>
              <w:rPr>
                <w:rFonts w:ascii="Times-Roman" w:hAnsi="Times-Roman" w:cs="Times-Roman"/>
                <w:szCs w:val="18"/>
              </w:rPr>
              <w:t xml:space="preserve"> </w:t>
            </w:r>
            <w:r w:rsidRPr="00023005">
              <w:rPr>
                <w:rFonts w:ascii="Times-Roman" w:hAnsi="Times-Roman" w:cs="Times-Roman"/>
                <w:szCs w:val="18"/>
              </w:rPr>
              <w:t>needs of all students.</w:t>
            </w:r>
          </w:p>
          <w:p w:rsidR="00026176" w:rsidRPr="00023005" w:rsidRDefault="00026176" w:rsidP="00026176">
            <w:pPr>
              <w:widowControl w:val="0"/>
              <w:autoSpaceDE w:val="0"/>
              <w:autoSpaceDN w:val="0"/>
              <w:adjustRightInd w:val="0"/>
              <w:rPr>
                <w:rFonts w:ascii="Times-Roman" w:hAnsi="Times-Roman" w:cs="Times-Roman"/>
                <w:szCs w:val="18"/>
              </w:rPr>
            </w:pPr>
            <w:r w:rsidRPr="00023005">
              <w:rPr>
                <w:rFonts w:ascii="Times-Roman" w:hAnsi="Times-Roman" w:cs="Times-Roman"/>
                <w:szCs w:val="18"/>
              </w:rPr>
              <w:t>Teachers expect that all students will achieve to</w:t>
            </w:r>
            <w:r>
              <w:rPr>
                <w:rFonts w:ascii="Times-Roman" w:hAnsi="Times-Roman" w:cs="Times-Roman"/>
                <w:szCs w:val="18"/>
              </w:rPr>
              <w:t xml:space="preserve"> t</w:t>
            </w:r>
            <w:r w:rsidRPr="00023005">
              <w:rPr>
                <w:rFonts w:ascii="Times-Roman" w:hAnsi="Times-Roman" w:cs="Times-Roman"/>
                <w:szCs w:val="18"/>
              </w:rPr>
              <w:t>heir full potential.</w:t>
            </w:r>
          </w:p>
          <w:p w:rsidR="00026176"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know</w:t>
            </w:r>
            <w:r>
              <w:rPr>
                <w:rFonts w:ascii="Times-Roman" w:hAnsi="Times-Roman" w:cs="Times-Roman"/>
                <w:szCs w:val="18"/>
              </w:rPr>
              <w:t xml:space="preserve"> the content they teach and use </w:t>
            </w:r>
            <w:r w:rsidRPr="009923DB">
              <w:rPr>
                <w:rFonts w:ascii="Times-Roman" w:hAnsi="Times-Roman" w:cs="Times-Roman"/>
                <w:szCs w:val="18"/>
              </w:rPr>
              <w:t>their knowledge of content-area concepts,</w:t>
            </w:r>
            <w:r>
              <w:rPr>
                <w:rFonts w:ascii="Times-Roman" w:hAnsi="Times-Roman" w:cs="Times-Roman"/>
                <w:szCs w:val="18"/>
              </w:rPr>
              <w:t xml:space="preserve"> </w:t>
            </w:r>
            <w:r w:rsidRPr="009923DB">
              <w:rPr>
                <w:rFonts w:ascii="Times-Roman" w:hAnsi="Times-Roman" w:cs="Times-Roman"/>
                <w:szCs w:val="18"/>
              </w:rPr>
              <w:t>assumptions and skills to plan instruction.</w:t>
            </w:r>
          </w:p>
          <w:p w:rsidR="00026176" w:rsidRPr="009923DB"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understand and use content-specific</w:t>
            </w:r>
            <w:r>
              <w:rPr>
                <w:rFonts w:ascii="Times-Roman" w:hAnsi="Times-Roman" w:cs="Times-Roman"/>
                <w:szCs w:val="18"/>
              </w:rPr>
              <w:t xml:space="preserve"> </w:t>
            </w:r>
            <w:r w:rsidRPr="009923DB">
              <w:rPr>
                <w:rFonts w:ascii="Times-Roman" w:hAnsi="Times-Roman" w:cs="Times-Roman"/>
                <w:szCs w:val="18"/>
              </w:rPr>
              <w:t>instructional strategies to effectively teach the</w:t>
            </w:r>
            <w:r>
              <w:rPr>
                <w:rFonts w:ascii="Times-Roman" w:hAnsi="Times-Roman" w:cs="Times-Roman"/>
                <w:szCs w:val="18"/>
              </w:rPr>
              <w:t xml:space="preserve"> </w:t>
            </w:r>
            <w:r w:rsidRPr="009923DB">
              <w:rPr>
                <w:rFonts w:ascii="Times-Roman" w:hAnsi="Times-Roman" w:cs="Times-Roman"/>
                <w:szCs w:val="18"/>
              </w:rPr>
              <w:t>central concepts and skills of the discipline.</w:t>
            </w:r>
          </w:p>
          <w:p w:rsidR="00026176" w:rsidRPr="009923DB"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connect content to relevant life</w:t>
            </w:r>
            <w:r>
              <w:rPr>
                <w:rFonts w:ascii="Times-Roman" w:hAnsi="Times-Roman" w:cs="Times-Roman"/>
                <w:szCs w:val="18"/>
              </w:rPr>
              <w:t xml:space="preserve"> </w:t>
            </w:r>
            <w:r w:rsidRPr="009923DB">
              <w:rPr>
                <w:rFonts w:ascii="Times-Roman" w:hAnsi="Times-Roman" w:cs="Times-Roman"/>
                <w:szCs w:val="18"/>
              </w:rPr>
              <w:t>experiences and career opportunities.</w:t>
            </w:r>
          </w:p>
          <w:p w:rsidR="00026176" w:rsidRPr="009923DB"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se</w:t>
            </w:r>
            <w:r>
              <w:rPr>
                <w:rFonts w:ascii="Times-Roman" w:hAnsi="Times-Roman" w:cs="Times-Roman"/>
                <w:szCs w:val="18"/>
              </w:rPr>
              <w:t xml:space="preserve">lect, develop and use a variety </w:t>
            </w:r>
            <w:r w:rsidRPr="009923DB">
              <w:rPr>
                <w:rFonts w:ascii="Times-Roman" w:hAnsi="Times-Roman" w:cs="Times-Roman"/>
                <w:szCs w:val="18"/>
              </w:rPr>
              <w:t>of diagnostic, formative and summative</w:t>
            </w:r>
            <w:r>
              <w:rPr>
                <w:rFonts w:ascii="Times-Roman" w:hAnsi="Times-Roman" w:cs="Times-Roman"/>
                <w:szCs w:val="18"/>
              </w:rPr>
              <w:t xml:space="preserve"> </w:t>
            </w:r>
            <w:r w:rsidRPr="009923DB">
              <w:rPr>
                <w:rFonts w:ascii="Times-Roman" w:hAnsi="Times-Roman" w:cs="Times-Roman"/>
                <w:szCs w:val="18"/>
              </w:rPr>
              <w:t>assessments.</w:t>
            </w:r>
          </w:p>
          <w:p w:rsidR="00026176" w:rsidRPr="009923DB"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analyze data to monitor student</w:t>
            </w:r>
            <w:r>
              <w:rPr>
                <w:rFonts w:ascii="Times-Roman" w:hAnsi="Times-Roman" w:cs="Times-Roman"/>
                <w:szCs w:val="18"/>
              </w:rPr>
              <w:t xml:space="preserve"> </w:t>
            </w:r>
            <w:r w:rsidRPr="009923DB">
              <w:rPr>
                <w:rFonts w:ascii="Times-Roman" w:hAnsi="Times-Roman" w:cs="Times-Roman"/>
                <w:szCs w:val="18"/>
              </w:rPr>
              <w:t>progress and learning, and to plan, differentiate</w:t>
            </w:r>
            <w:r>
              <w:rPr>
                <w:rFonts w:ascii="Times-Roman" w:hAnsi="Times-Roman" w:cs="Times-Roman"/>
                <w:szCs w:val="18"/>
              </w:rPr>
              <w:t xml:space="preserve"> </w:t>
            </w:r>
            <w:r w:rsidRPr="009923DB">
              <w:rPr>
                <w:rFonts w:ascii="Times-Roman" w:hAnsi="Times-Roman" w:cs="Times-Roman"/>
                <w:szCs w:val="18"/>
              </w:rPr>
              <w:t xml:space="preserve">and </w:t>
            </w:r>
            <w:r w:rsidRPr="009923DB">
              <w:rPr>
                <w:rFonts w:ascii="Times-Roman" w:hAnsi="Times-Roman" w:cs="Times-Roman"/>
                <w:szCs w:val="18"/>
              </w:rPr>
              <w:lastRenderedPageBreak/>
              <w:t>modify instruction.</w:t>
            </w:r>
          </w:p>
          <w:p w:rsidR="00026176" w:rsidRPr="009923DB"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collaborate and communicate student</w:t>
            </w:r>
            <w:r>
              <w:rPr>
                <w:rFonts w:ascii="Times-Roman" w:hAnsi="Times-Roman" w:cs="Times-Roman"/>
                <w:szCs w:val="18"/>
              </w:rPr>
              <w:t xml:space="preserve"> </w:t>
            </w:r>
            <w:r w:rsidRPr="009923DB">
              <w:rPr>
                <w:rFonts w:ascii="Times-Roman" w:hAnsi="Times-Roman" w:cs="Times-Roman"/>
                <w:szCs w:val="18"/>
              </w:rPr>
              <w:t>progress with students, parents and colleagues.</w:t>
            </w:r>
          </w:p>
          <w:p w:rsidR="00026176" w:rsidRPr="009923DB"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use information about students’ learning</w:t>
            </w:r>
            <w:r>
              <w:rPr>
                <w:rFonts w:ascii="Times-Roman" w:hAnsi="Times-Roman" w:cs="Times-Roman"/>
                <w:szCs w:val="18"/>
              </w:rPr>
              <w:t xml:space="preserve"> </w:t>
            </w:r>
            <w:r w:rsidRPr="009923DB">
              <w:rPr>
                <w:rFonts w:ascii="Times-Roman" w:hAnsi="Times-Roman" w:cs="Times-Roman"/>
                <w:szCs w:val="18"/>
              </w:rPr>
              <w:t>and performance to plan and deliver instruction</w:t>
            </w:r>
            <w:r>
              <w:rPr>
                <w:rFonts w:ascii="Times-Roman" w:hAnsi="Times-Roman" w:cs="Times-Roman"/>
                <w:szCs w:val="18"/>
              </w:rPr>
              <w:t xml:space="preserve"> </w:t>
            </w:r>
            <w:r w:rsidRPr="009923DB">
              <w:rPr>
                <w:rFonts w:ascii="Times-Roman" w:hAnsi="Times-Roman" w:cs="Times-Roman"/>
                <w:szCs w:val="18"/>
              </w:rPr>
              <w:t>that will close the achievement gap.</w:t>
            </w:r>
          </w:p>
          <w:p w:rsidR="00026176" w:rsidRPr="009923DB"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c</w:t>
            </w:r>
            <w:r>
              <w:rPr>
                <w:rFonts w:ascii="Times-Roman" w:hAnsi="Times-Roman" w:cs="Times-Roman"/>
                <w:szCs w:val="18"/>
              </w:rPr>
              <w:t xml:space="preserve">ommunicate clear learning goals </w:t>
            </w:r>
            <w:r w:rsidRPr="009923DB">
              <w:rPr>
                <w:rFonts w:ascii="Times-Roman" w:hAnsi="Times-Roman" w:cs="Times-Roman"/>
                <w:szCs w:val="18"/>
              </w:rPr>
              <w:t>and explicitly link learning activities to those</w:t>
            </w:r>
            <w:r>
              <w:rPr>
                <w:rFonts w:ascii="Times-Roman" w:hAnsi="Times-Roman" w:cs="Times-Roman"/>
                <w:szCs w:val="18"/>
              </w:rPr>
              <w:t xml:space="preserve"> </w:t>
            </w:r>
            <w:r w:rsidRPr="009923DB">
              <w:rPr>
                <w:rFonts w:ascii="Times-Roman" w:hAnsi="Times-Roman" w:cs="Times-Roman"/>
                <w:szCs w:val="18"/>
              </w:rPr>
              <w:t>defined goals.</w:t>
            </w:r>
          </w:p>
          <w:p w:rsidR="00026176" w:rsidRPr="009923DB" w:rsidRDefault="00026176" w:rsidP="00026176">
            <w:pPr>
              <w:widowControl w:val="0"/>
              <w:autoSpaceDE w:val="0"/>
              <w:autoSpaceDN w:val="0"/>
              <w:adjustRightInd w:val="0"/>
              <w:rPr>
                <w:rFonts w:ascii="Times-Roman" w:hAnsi="Times-Roman" w:cs="Times-Roman"/>
                <w:szCs w:val="18"/>
              </w:rPr>
            </w:pPr>
            <w:r>
              <w:rPr>
                <w:rFonts w:ascii="Times-Roman" w:hAnsi="Times-Roman" w:cs="Times-Roman"/>
                <w:szCs w:val="18"/>
              </w:rPr>
              <w:t>T</w:t>
            </w:r>
            <w:r w:rsidRPr="009923DB">
              <w:rPr>
                <w:rFonts w:ascii="Times-Roman" w:hAnsi="Times-Roman" w:cs="Times-Roman"/>
                <w:szCs w:val="18"/>
              </w:rPr>
              <w:t>eachers apply knowledge of how students think</w:t>
            </w:r>
            <w:r>
              <w:rPr>
                <w:rFonts w:ascii="Times-Roman" w:hAnsi="Times-Roman" w:cs="Times-Roman"/>
                <w:szCs w:val="18"/>
              </w:rPr>
              <w:t xml:space="preserve"> </w:t>
            </w:r>
            <w:r w:rsidRPr="009923DB">
              <w:rPr>
                <w:rFonts w:ascii="Times-Roman" w:hAnsi="Times-Roman" w:cs="Times-Roman"/>
                <w:szCs w:val="18"/>
              </w:rPr>
              <w:t>and learn to instructional design and delivery.</w:t>
            </w:r>
          </w:p>
          <w:p w:rsidR="00026176" w:rsidRPr="009923DB"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different</w:t>
            </w:r>
            <w:r>
              <w:rPr>
                <w:rFonts w:ascii="Times-Roman" w:hAnsi="Times-Roman" w:cs="Times-Roman"/>
                <w:szCs w:val="18"/>
              </w:rPr>
              <w:t xml:space="preserve">iate instruction to support the </w:t>
            </w:r>
            <w:r w:rsidRPr="009923DB">
              <w:rPr>
                <w:rFonts w:ascii="Times-Roman" w:hAnsi="Times-Roman" w:cs="Times-Roman"/>
                <w:szCs w:val="18"/>
              </w:rPr>
              <w:t>learning needs of all students, including students</w:t>
            </w:r>
            <w:r>
              <w:rPr>
                <w:rFonts w:ascii="Times-Roman" w:hAnsi="Times-Roman" w:cs="Times-Roman"/>
                <w:szCs w:val="18"/>
              </w:rPr>
              <w:t xml:space="preserve"> </w:t>
            </w:r>
            <w:r w:rsidRPr="009923DB">
              <w:rPr>
                <w:rFonts w:ascii="Times-Roman" w:hAnsi="Times-Roman" w:cs="Times-Roman"/>
                <w:szCs w:val="18"/>
              </w:rPr>
              <w:t>identified as gifted, students with disabilities and</w:t>
            </w:r>
            <w:r>
              <w:rPr>
                <w:rFonts w:ascii="Times-Roman" w:hAnsi="Times-Roman" w:cs="Times-Roman"/>
                <w:szCs w:val="18"/>
              </w:rPr>
              <w:t xml:space="preserve"> </w:t>
            </w:r>
            <w:r w:rsidRPr="009923DB">
              <w:rPr>
                <w:rFonts w:ascii="Times-Roman" w:hAnsi="Times-Roman" w:cs="Times-Roman"/>
                <w:szCs w:val="18"/>
              </w:rPr>
              <w:t>at-risk students.</w:t>
            </w:r>
          </w:p>
          <w:p w:rsidR="00026176"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create</w:t>
            </w:r>
            <w:r>
              <w:rPr>
                <w:rFonts w:ascii="Times-Roman" w:hAnsi="Times-Roman" w:cs="Times-Roman"/>
                <w:szCs w:val="18"/>
              </w:rPr>
              <w:t xml:space="preserve"> and select activities that are </w:t>
            </w:r>
            <w:r w:rsidRPr="009923DB">
              <w:rPr>
                <w:rFonts w:ascii="Times-Roman" w:hAnsi="Times-Roman" w:cs="Times-Roman"/>
                <w:szCs w:val="18"/>
              </w:rPr>
              <w:t>designed to help students develop as independent</w:t>
            </w:r>
            <w:r>
              <w:rPr>
                <w:rFonts w:ascii="Times-Roman" w:hAnsi="Times-Roman" w:cs="Times-Roman"/>
                <w:szCs w:val="18"/>
              </w:rPr>
              <w:t xml:space="preserve"> </w:t>
            </w:r>
            <w:r w:rsidRPr="009923DB">
              <w:rPr>
                <w:rFonts w:ascii="Times-Roman" w:hAnsi="Times-Roman" w:cs="Times-Roman"/>
                <w:szCs w:val="18"/>
              </w:rPr>
              <w:t>learners and complex problem-solvers.</w:t>
            </w:r>
          </w:p>
          <w:p w:rsidR="00026176" w:rsidRPr="009923DB"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use resources effectively, including</w:t>
            </w:r>
            <w:r>
              <w:rPr>
                <w:rFonts w:ascii="Times-Roman" w:hAnsi="Times-Roman" w:cs="Times-Roman"/>
                <w:szCs w:val="18"/>
              </w:rPr>
              <w:t xml:space="preserve"> </w:t>
            </w:r>
            <w:r w:rsidRPr="009923DB">
              <w:rPr>
                <w:rFonts w:ascii="Times-Roman" w:hAnsi="Times-Roman" w:cs="Times-Roman"/>
                <w:szCs w:val="18"/>
              </w:rPr>
              <w:t>technology, to enhance student learning.</w:t>
            </w:r>
          </w:p>
          <w:p w:rsidR="00026176"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create an</w:t>
            </w:r>
            <w:r>
              <w:rPr>
                <w:rFonts w:ascii="Times-Roman" w:hAnsi="Times-Roman" w:cs="Times-Roman"/>
                <w:szCs w:val="18"/>
              </w:rPr>
              <w:t xml:space="preserve"> environment that is physically </w:t>
            </w:r>
            <w:r w:rsidRPr="009923DB">
              <w:rPr>
                <w:rFonts w:ascii="Times-Roman" w:hAnsi="Times-Roman" w:cs="Times-Roman"/>
                <w:szCs w:val="18"/>
              </w:rPr>
              <w:t>and emotionally safe.</w:t>
            </w:r>
          </w:p>
          <w:p w:rsidR="00026176" w:rsidRPr="009923DB"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motivate students to work productively</w:t>
            </w:r>
            <w:r>
              <w:rPr>
                <w:rFonts w:ascii="Times-Roman" w:hAnsi="Times-Roman" w:cs="Times-Roman"/>
                <w:szCs w:val="18"/>
              </w:rPr>
              <w:t xml:space="preserve"> </w:t>
            </w:r>
            <w:r w:rsidRPr="009923DB">
              <w:rPr>
                <w:rFonts w:ascii="Times-Roman" w:hAnsi="Times-Roman" w:cs="Times-Roman"/>
                <w:szCs w:val="18"/>
              </w:rPr>
              <w:t>and assume responsibility for their own learning.</w:t>
            </w:r>
          </w:p>
          <w:p w:rsidR="00026176"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create learning situations in which</w:t>
            </w:r>
            <w:r>
              <w:rPr>
                <w:rFonts w:ascii="Times-Roman" w:hAnsi="Times-Roman" w:cs="Times-Roman"/>
                <w:szCs w:val="18"/>
              </w:rPr>
              <w:t xml:space="preserve"> </w:t>
            </w:r>
            <w:r w:rsidRPr="009923DB">
              <w:rPr>
                <w:rFonts w:ascii="Times-Roman" w:hAnsi="Times-Roman" w:cs="Times-Roman"/>
                <w:szCs w:val="18"/>
              </w:rPr>
              <w:t>students work independently, collaboratively</w:t>
            </w:r>
            <w:r>
              <w:rPr>
                <w:rFonts w:ascii="Times-Roman" w:hAnsi="Times-Roman" w:cs="Times-Roman"/>
                <w:szCs w:val="18"/>
              </w:rPr>
              <w:t xml:space="preserve"> </w:t>
            </w:r>
            <w:r w:rsidRPr="009923DB">
              <w:rPr>
                <w:rFonts w:ascii="Times-Roman" w:hAnsi="Times-Roman" w:cs="Times-Roman"/>
                <w:szCs w:val="18"/>
              </w:rPr>
              <w:t>and/or as a whole class.</w:t>
            </w:r>
          </w:p>
          <w:p w:rsidR="00026176" w:rsidRPr="009923DB" w:rsidRDefault="00026176" w:rsidP="00026176">
            <w:pPr>
              <w:widowControl w:val="0"/>
              <w:autoSpaceDE w:val="0"/>
              <w:autoSpaceDN w:val="0"/>
              <w:adjustRightInd w:val="0"/>
              <w:rPr>
                <w:rFonts w:ascii="Times-Roman" w:hAnsi="Times-Roman" w:cs="Times-Roman"/>
                <w:szCs w:val="18"/>
              </w:rPr>
            </w:pPr>
            <w:r w:rsidRPr="009923DB">
              <w:rPr>
                <w:rFonts w:ascii="Times-Roman" w:hAnsi="Times-Roman" w:cs="Times-Roman"/>
                <w:szCs w:val="18"/>
              </w:rPr>
              <w:t>Teachers maintain an environment that is</w:t>
            </w:r>
            <w:r>
              <w:rPr>
                <w:rFonts w:ascii="Times-Roman" w:hAnsi="Times-Roman" w:cs="Times-Roman"/>
                <w:szCs w:val="18"/>
              </w:rPr>
              <w:t xml:space="preserve"> </w:t>
            </w:r>
            <w:r w:rsidRPr="009923DB">
              <w:rPr>
                <w:rFonts w:ascii="Times-Roman" w:hAnsi="Times-Roman" w:cs="Times-Roman"/>
                <w:szCs w:val="18"/>
              </w:rPr>
              <w:t>conducive to learning for all students.</w:t>
            </w:r>
          </w:p>
          <w:p w:rsidR="00845FA8" w:rsidRPr="00845FA8" w:rsidRDefault="00026176" w:rsidP="00026176">
            <w:pPr>
              <w:rPr>
                <w:rFonts w:ascii="Calibri" w:eastAsia="Times New Roman" w:hAnsi="Calibri" w:cs="Times New Roman"/>
                <w:color w:val="000000"/>
              </w:rPr>
            </w:pPr>
            <w:r w:rsidRPr="009923DB">
              <w:rPr>
                <w:rFonts w:ascii="Times-Roman" w:hAnsi="Times-Roman" w:cs="Times-Roman"/>
                <w:szCs w:val="18"/>
              </w:rPr>
              <w:t>Teachers communicate clearly and effectively.</w:t>
            </w:r>
          </w:p>
        </w:tc>
      </w:tr>
      <w:tr w:rsidR="00845FA8" w:rsidRPr="00845FA8">
        <w:trPr>
          <w:trHeight w:val="300"/>
        </w:trPr>
        <w:tc>
          <w:tcPr>
            <w:tcW w:w="8920" w:type="dxa"/>
            <w:gridSpan w:val="2"/>
            <w:tcBorders>
              <w:top w:val="nil"/>
              <w:left w:val="nil"/>
              <w:bottom w:val="nil"/>
              <w:right w:val="nil"/>
            </w:tcBorders>
            <w:shd w:val="clear" w:color="auto" w:fill="auto"/>
            <w:vAlign w:val="bottom"/>
          </w:tcPr>
          <w:p w:rsidR="00845FA8" w:rsidRPr="00845FA8" w:rsidRDefault="00845FA8" w:rsidP="00845FA8">
            <w:pPr>
              <w:rPr>
                <w:rFonts w:ascii="Calibri" w:eastAsia="Times New Roman" w:hAnsi="Calibri" w:cs="Times New Roman"/>
                <w:b/>
                <w:bCs/>
                <w:color w:val="000000"/>
              </w:rPr>
            </w:pPr>
            <w:r w:rsidRPr="00845FA8">
              <w:rPr>
                <w:rFonts w:ascii="Calibri" w:eastAsia="Times New Roman" w:hAnsi="Calibri" w:cs="Times New Roman"/>
                <w:b/>
                <w:bCs/>
                <w:color w:val="000000"/>
              </w:rPr>
              <w:lastRenderedPageBreak/>
              <w:t xml:space="preserve">Alignment with State Requirements:   </w:t>
            </w:r>
          </w:p>
        </w:tc>
      </w:tr>
      <w:tr w:rsidR="00845FA8" w:rsidRPr="00845FA8">
        <w:trPr>
          <w:trHeight w:val="300"/>
        </w:trPr>
        <w:tc>
          <w:tcPr>
            <w:tcW w:w="8920" w:type="dxa"/>
            <w:gridSpan w:val="2"/>
            <w:tcBorders>
              <w:top w:val="nil"/>
              <w:left w:val="nil"/>
              <w:bottom w:val="nil"/>
              <w:right w:val="nil"/>
            </w:tcBorders>
            <w:shd w:val="clear" w:color="auto" w:fill="auto"/>
            <w:vAlign w:val="bottom"/>
          </w:tcPr>
          <w:p w:rsidR="00026176" w:rsidRDefault="00026176" w:rsidP="00845FA8">
            <w:pPr>
              <w:rPr>
                <w:rFonts w:ascii="Calibri" w:eastAsia="Times New Roman" w:hAnsi="Calibri" w:cs="Times New Roman"/>
                <w:b/>
                <w:bCs/>
                <w:color w:val="000000"/>
              </w:rPr>
            </w:pPr>
            <w:r>
              <w:rPr>
                <w:rFonts w:ascii="Calibri" w:eastAsia="Times New Roman" w:hAnsi="Calibri" w:cs="Times New Roman"/>
                <w:b/>
                <w:bCs/>
                <w:color w:val="000000"/>
              </w:rPr>
              <w:t>NA</w:t>
            </w:r>
          </w:p>
          <w:p w:rsidR="00845FA8" w:rsidRPr="00845FA8" w:rsidRDefault="00845FA8" w:rsidP="00845FA8">
            <w:pPr>
              <w:rPr>
                <w:rFonts w:ascii="Calibri" w:eastAsia="Times New Roman" w:hAnsi="Calibri" w:cs="Times New Roman"/>
                <w:b/>
                <w:bCs/>
                <w:color w:val="000000"/>
              </w:rPr>
            </w:pPr>
          </w:p>
        </w:tc>
      </w:tr>
      <w:tr w:rsidR="00845FA8" w:rsidRPr="00845FA8">
        <w:trPr>
          <w:trHeight w:val="300"/>
        </w:trPr>
        <w:tc>
          <w:tcPr>
            <w:tcW w:w="8920" w:type="dxa"/>
            <w:gridSpan w:val="2"/>
            <w:tcBorders>
              <w:top w:val="nil"/>
              <w:left w:val="nil"/>
              <w:bottom w:val="nil"/>
              <w:right w:val="nil"/>
            </w:tcBorders>
            <w:shd w:val="clear" w:color="auto" w:fill="auto"/>
            <w:vAlign w:val="bottom"/>
          </w:tcPr>
          <w:p w:rsidR="00845FA8" w:rsidRPr="00845FA8" w:rsidRDefault="00845FA8" w:rsidP="00845FA8">
            <w:pPr>
              <w:rPr>
                <w:rFonts w:ascii="Calibri" w:eastAsia="Times New Roman" w:hAnsi="Calibri" w:cs="Times New Roman"/>
                <w:b/>
                <w:bCs/>
                <w:color w:val="000000"/>
              </w:rPr>
            </w:pPr>
            <w:r w:rsidRPr="00845FA8">
              <w:rPr>
                <w:rFonts w:ascii="Calibri" w:eastAsia="Times New Roman" w:hAnsi="Calibri" w:cs="Times New Roman"/>
                <w:b/>
                <w:bCs/>
                <w:color w:val="000000"/>
              </w:rPr>
              <w:t>Attendance Policies:</w:t>
            </w:r>
            <w:r w:rsidRPr="00845FA8">
              <w:rPr>
                <w:rFonts w:ascii="Calibri" w:eastAsia="Times New Roman" w:hAnsi="Calibri" w:cs="Times New Roman"/>
                <w:color w:val="000000"/>
              </w:rPr>
              <w:t xml:space="preserve"> Students are expected to attend all required class sessions, to actively participate in class 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w:t>
            </w:r>
          </w:p>
        </w:tc>
      </w:tr>
      <w:tr w:rsidR="00845FA8" w:rsidRPr="00845FA8">
        <w:trPr>
          <w:trHeight w:val="300"/>
        </w:trPr>
        <w:tc>
          <w:tcPr>
            <w:tcW w:w="8920" w:type="dxa"/>
            <w:gridSpan w:val="2"/>
            <w:tcBorders>
              <w:top w:val="nil"/>
              <w:left w:val="nil"/>
              <w:bottom w:val="nil"/>
              <w:right w:val="nil"/>
            </w:tcBorders>
            <w:shd w:val="clear" w:color="auto" w:fill="auto"/>
            <w:vAlign w:val="bottom"/>
          </w:tcPr>
          <w:p w:rsidR="00845FA8" w:rsidRPr="00845FA8" w:rsidRDefault="00845FA8" w:rsidP="00845FA8">
            <w:pPr>
              <w:rPr>
                <w:rFonts w:ascii="Calibri" w:eastAsia="Times New Roman" w:hAnsi="Calibri" w:cs="Times New Roman"/>
                <w:b/>
                <w:bCs/>
                <w:color w:val="000000"/>
              </w:rPr>
            </w:pPr>
          </w:p>
        </w:tc>
      </w:tr>
      <w:tr w:rsidR="00845FA8" w:rsidRPr="00845FA8">
        <w:trPr>
          <w:trHeight w:val="300"/>
        </w:trPr>
        <w:tc>
          <w:tcPr>
            <w:tcW w:w="8920" w:type="dxa"/>
            <w:gridSpan w:val="2"/>
            <w:tcBorders>
              <w:top w:val="nil"/>
              <w:left w:val="nil"/>
              <w:bottom w:val="nil"/>
              <w:right w:val="nil"/>
            </w:tcBorders>
            <w:shd w:val="clear" w:color="auto" w:fill="auto"/>
            <w:vAlign w:val="bottom"/>
          </w:tcPr>
          <w:p w:rsidR="00845FA8" w:rsidRPr="00845FA8" w:rsidRDefault="00845FA8" w:rsidP="00845FA8">
            <w:pPr>
              <w:rPr>
                <w:rFonts w:ascii="Calibri" w:eastAsia="Times New Roman" w:hAnsi="Calibri" w:cs="Times New Roman"/>
                <w:b/>
                <w:bCs/>
                <w:color w:val="000000"/>
              </w:rPr>
            </w:pPr>
            <w:r w:rsidRPr="00845FA8">
              <w:rPr>
                <w:rFonts w:ascii="Calibri" w:eastAsia="Times New Roman" w:hAnsi="Calibri" w:cs="Times New Roman"/>
                <w:b/>
                <w:bCs/>
                <w:color w:val="000000"/>
              </w:rPr>
              <w:t>Academic Integrity Policy</w:t>
            </w:r>
            <w:r w:rsidRPr="00845FA8">
              <w:rPr>
                <w:rFonts w:ascii="Calibri" w:eastAsia="Times New Roman" w:hAnsi="Calibri" w:cs="Times New Roman"/>
                <w:color w:val="000000"/>
              </w:rPr>
              <w:t xml:space="preserve"> The University Rules, including the Student Code of Conduct,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tc>
      </w:tr>
      <w:tr w:rsidR="00845FA8" w:rsidRPr="00845FA8">
        <w:trPr>
          <w:trHeight w:val="300"/>
        </w:trPr>
        <w:tc>
          <w:tcPr>
            <w:tcW w:w="8920" w:type="dxa"/>
            <w:gridSpan w:val="2"/>
            <w:tcBorders>
              <w:top w:val="nil"/>
              <w:left w:val="nil"/>
              <w:bottom w:val="nil"/>
              <w:right w:val="nil"/>
            </w:tcBorders>
            <w:shd w:val="clear" w:color="auto" w:fill="auto"/>
            <w:vAlign w:val="bottom"/>
          </w:tcPr>
          <w:p w:rsidR="00845FA8" w:rsidRPr="00845FA8" w:rsidRDefault="00845FA8" w:rsidP="00845FA8">
            <w:pPr>
              <w:rPr>
                <w:rFonts w:ascii="Calibri" w:eastAsia="Times New Roman" w:hAnsi="Calibri" w:cs="Times New Roman"/>
                <w:b/>
                <w:bCs/>
                <w:color w:val="000000"/>
              </w:rPr>
            </w:pPr>
          </w:p>
        </w:tc>
      </w:tr>
      <w:tr w:rsidR="00845FA8" w:rsidRPr="00845FA8">
        <w:trPr>
          <w:trHeight w:val="300"/>
        </w:trPr>
        <w:tc>
          <w:tcPr>
            <w:tcW w:w="8920" w:type="dxa"/>
            <w:gridSpan w:val="2"/>
            <w:tcBorders>
              <w:top w:val="nil"/>
              <w:left w:val="nil"/>
              <w:bottom w:val="nil"/>
              <w:right w:val="nil"/>
            </w:tcBorders>
            <w:shd w:val="clear" w:color="auto" w:fill="auto"/>
            <w:vAlign w:val="bottom"/>
          </w:tcPr>
          <w:p w:rsidR="00845FA8" w:rsidRPr="00845FA8" w:rsidRDefault="00845FA8" w:rsidP="00845FA8">
            <w:pPr>
              <w:rPr>
                <w:rFonts w:ascii="Calibri" w:eastAsia="Times New Roman" w:hAnsi="Calibri" w:cs="Times New Roman"/>
                <w:b/>
                <w:bCs/>
                <w:color w:val="000000"/>
              </w:rPr>
            </w:pPr>
            <w:r w:rsidRPr="00845FA8">
              <w:rPr>
                <w:rFonts w:ascii="Calibri" w:eastAsia="Times New Roman" w:hAnsi="Calibri" w:cs="Times New Roman"/>
                <w:b/>
                <w:bCs/>
                <w:color w:val="000000"/>
              </w:rPr>
              <w:t>Electronic Communication Policy;</w:t>
            </w:r>
            <w:r w:rsidRPr="00845FA8">
              <w:rPr>
                <w:rFonts w:ascii="Calibri" w:eastAsia="Times New Roman" w:hAnsi="Calibri" w:cs="Times New Roman"/>
                <w:color w:val="000000"/>
              </w:rPr>
              <w:t xml:space="preserve"> </w:t>
            </w:r>
          </w:p>
        </w:tc>
      </w:tr>
      <w:tr w:rsidR="00845FA8" w:rsidRPr="00845FA8">
        <w:trPr>
          <w:trHeight w:val="300"/>
        </w:trPr>
        <w:tc>
          <w:tcPr>
            <w:tcW w:w="8920" w:type="dxa"/>
            <w:gridSpan w:val="2"/>
            <w:tcBorders>
              <w:top w:val="nil"/>
              <w:left w:val="nil"/>
              <w:bottom w:val="nil"/>
              <w:right w:val="nil"/>
            </w:tcBorders>
            <w:shd w:val="clear" w:color="auto" w:fill="auto"/>
            <w:vAlign w:val="bottom"/>
          </w:tcPr>
          <w:p w:rsidR="00026176" w:rsidRPr="00666D17" w:rsidRDefault="00026176" w:rsidP="00026176">
            <w:pPr>
              <w:pStyle w:val="BodyText2"/>
              <w:spacing w:line="240" w:lineRule="auto"/>
              <w:rPr>
                <w:rFonts w:ascii="Californian FB" w:hAnsi="Californian FB"/>
                <w:sz w:val="22"/>
                <w:szCs w:val="22"/>
              </w:rPr>
            </w:pPr>
            <w:r w:rsidRPr="00666D17">
              <w:rPr>
                <w:rFonts w:ascii="Californian FB" w:hAnsi="Californian FB"/>
                <w:sz w:val="22"/>
                <w:szCs w:val="22"/>
              </w:rPr>
              <w:t>Participants are responsible for checking Blackboard and email on a regular basis.</w:t>
            </w:r>
          </w:p>
          <w:p w:rsidR="00026176" w:rsidRPr="00E32BB9" w:rsidRDefault="00026176" w:rsidP="00026176">
            <w:pPr>
              <w:spacing w:before="100" w:beforeAutospacing="1" w:after="100" w:afterAutospacing="1"/>
            </w:pPr>
            <w:r w:rsidRPr="00E32BB9">
              <w:rPr>
                <w:rFonts w:cs="Arial"/>
              </w:rPr>
              <w:t xml:space="preserve">Digital communication tools (i.e., email, IM/Skype, etc.) are valued forms of communication.   Students are encouraged to utilize these forms of communication when interacting with the instructor.   </w:t>
            </w:r>
            <w:r w:rsidRPr="00E32BB9">
              <w:rPr>
                <w:rFonts w:cs="Arial"/>
                <w:b/>
              </w:rPr>
              <w:t>When using these forms of communication students are to be professional and remember the proper way to communicate with faculty</w:t>
            </w:r>
            <w:r w:rsidRPr="00E32BB9">
              <w:rPr>
                <w:rFonts w:cs="Arial"/>
              </w:rPr>
              <w:t xml:space="preserve">. Furthermore, students should also remember email is an asynchronous form of communication. Thus, while a prompt response may be desired it may not always be possible (especially late at night and on weekends). </w:t>
            </w:r>
            <w:r w:rsidRPr="00E32BB9">
              <w:rPr>
                <w:rFonts w:cs="Arial"/>
                <w:b/>
              </w:rPr>
              <w:t xml:space="preserve">Students should allow a minimum of 24 hours (on weekdays; 48 hours weekends) for a response to take </w:t>
            </w:r>
            <w:r w:rsidRPr="00E32BB9">
              <w:rPr>
                <w:rFonts w:cs="Arial"/>
                <w:b/>
              </w:rPr>
              <w:lastRenderedPageBreak/>
              <w:t xml:space="preserve">place. </w:t>
            </w:r>
            <w:r w:rsidRPr="00E32BB9">
              <w:rPr>
                <w:rFonts w:cs="Arial"/>
                <w:b/>
                <w:i/>
              </w:rPr>
              <w:t>Generally, students will not receive responses on weekends or holidays.</w:t>
            </w:r>
            <w:r w:rsidRPr="00E32BB9">
              <w:rPr>
                <w:rFonts w:cs="Arial"/>
              </w:rPr>
              <w:t xml:space="preserve"> The instructor will answer emails in the timeliest fashion possible.</w:t>
            </w:r>
            <w:r w:rsidRPr="00E32BB9">
              <w:t xml:space="preserve"> </w:t>
            </w:r>
          </w:p>
          <w:p w:rsidR="00845FA8" w:rsidRPr="00E45362" w:rsidRDefault="00026176" w:rsidP="00026176">
            <w:pPr>
              <w:spacing w:before="100" w:beforeAutospacing="1" w:after="100" w:afterAutospacing="1"/>
              <w:rPr>
                <w:b/>
              </w:rPr>
            </w:pPr>
            <w:r w:rsidRPr="00E45362">
              <w:rPr>
                <w:rFonts w:cs="Arial"/>
                <w:b/>
              </w:rPr>
              <w:t>University policy requires students to use their UC email account for course-based and university business.</w:t>
            </w:r>
            <w:r w:rsidRPr="00E45362">
              <w:rPr>
                <w:b/>
              </w:rPr>
              <w:t xml:space="preserve"> </w:t>
            </w:r>
          </w:p>
        </w:tc>
      </w:tr>
      <w:tr w:rsidR="00845FA8" w:rsidRPr="00845FA8">
        <w:trPr>
          <w:trHeight w:val="300"/>
        </w:trPr>
        <w:tc>
          <w:tcPr>
            <w:tcW w:w="8920" w:type="dxa"/>
            <w:gridSpan w:val="2"/>
            <w:tcBorders>
              <w:top w:val="nil"/>
              <w:left w:val="nil"/>
              <w:bottom w:val="nil"/>
              <w:right w:val="nil"/>
            </w:tcBorders>
            <w:shd w:val="clear" w:color="auto" w:fill="auto"/>
            <w:vAlign w:val="bottom"/>
          </w:tcPr>
          <w:p w:rsidR="00845FA8" w:rsidRPr="00845FA8" w:rsidRDefault="00845FA8" w:rsidP="00845FA8">
            <w:pPr>
              <w:rPr>
                <w:rFonts w:ascii="Calibri" w:eastAsia="Times New Roman" w:hAnsi="Calibri" w:cs="Times New Roman"/>
                <w:b/>
                <w:bCs/>
                <w:color w:val="000000"/>
              </w:rPr>
            </w:pPr>
            <w:r w:rsidRPr="00845FA8">
              <w:rPr>
                <w:rFonts w:ascii="Calibri" w:eastAsia="Times New Roman" w:hAnsi="Calibri" w:cs="Times New Roman"/>
                <w:b/>
                <w:bCs/>
                <w:color w:val="000000"/>
              </w:rPr>
              <w:lastRenderedPageBreak/>
              <w:t xml:space="preserve">Grading: </w:t>
            </w:r>
          </w:p>
        </w:tc>
      </w:tr>
      <w:tr w:rsidR="00845FA8" w:rsidRPr="00845FA8">
        <w:trPr>
          <w:trHeight w:val="300"/>
        </w:trPr>
        <w:tc>
          <w:tcPr>
            <w:tcW w:w="8920" w:type="dxa"/>
            <w:gridSpan w:val="2"/>
            <w:tcBorders>
              <w:top w:val="nil"/>
              <w:left w:val="nil"/>
              <w:bottom w:val="nil"/>
              <w:right w:val="nil"/>
            </w:tcBorders>
            <w:shd w:val="clear" w:color="auto" w:fill="auto"/>
            <w:vAlign w:val="bottom"/>
          </w:tcPr>
          <w:p w:rsidR="00026176" w:rsidRPr="00E32BB9" w:rsidRDefault="00026176" w:rsidP="00026176">
            <w:pPr>
              <w:pStyle w:val="NoSpacing"/>
            </w:pPr>
            <w:r w:rsidRPr="00E32BB9">
              <w:t xml:space="preserve">Grading Scale - Undergraduate Students </w:t>
            </w:r>
          </w:p>
          <w:p w:rsidR="00026176" w:rsidRPr="00E32BB9" w:rsidRDefault="00026176" w:rsidP="00026176">
            <w:pPr>
              <w:pStyle w:val="NoSpacing"/>
            </w:pPr>
            <w:r w:rsidRPr="00E32BB9">
              <w:t xml:space="preserve">95-97 </w:t>
            </w:r>
            <w:r w:rsidRPr="00E32BB9">
              <w:tab/>
            </w:r>
            <w:r w:rsidRPr="00E32BB9">
              <w:tab/>
              <w:t xml:space="preserve"> A </w:t>
            </w:r>
            <w:r w:rsidRPr="00E32BB9">
              <w:tab/>
              <w:t xml:space="preserve"> 4.00 Excellent </w:t>
            </w:r>
          </w:p>
          <w:p w:rsidR="00026176" w:rsidRPr="00E32BB9" w:rsidRDefault="00026176" w:rsidP="00026176">
            <w:pPr>
              <w:pStyle w:val="NoSpacing"/>
            </w:pPr>
            <w:r w:rsidRPr="00E32BB9">
              <w:t xml:space="preserve">92-94 </w:t>
            </w:r>
            <w:r w:rsidRPr="00E32BB9">
              <w:tab/>
            </w:r>
            <w:r w:rsidRPr="00E32BB9">
              <w:tab/>
              <w:t xml:space="preserve"> A- </w:t>
            </w:r>
            <w:r w:rsidRPr="00E32BB9">
              <w:tab/>
              <w:t xml:space="preserve"> 3.67 </w:t>
            </w:r>
          </w:p>
          <w:p w:rsidR="00026176" w:rsidRPr="00E32BB9" w:rsidRDefault="00026176" w:rsidP="00026176">
            <w:pPr>
              <w:pStyle w:val="NoSpacing"/>
            </w:pPr>
            <w:r w:rsidRPr="00E32BB9">
              <w:t xml:space="preserve">90-92 </w:t>
            </w:r>
            <w:r w:rsidRPr="00E32BB9">
              <w:tab/>
            </w:r>
            <w:r w:rsidRPr="00E32BB9">
              <w:tab/>
              <w:t xml:space="preserve"> B+ </w:t>
            </w:r>
            <w:r w:rsidRPr="00E32BB9">
              <w:tab/>
              <w:t xml:space="preserve"> 3.33 </w:t>
            </w:r>
          </w:p>
          <w:p w:rsidR="00026176" w:rsidRPr="00E32BB9" w:rsidRDefault="00026176" w:rsidP="00026176">
            <w:pPr>
              <w:pStyle w:val="NoSpacing"/>
            </w:pPr>
            <w:r w:rsidRPr="00E32BB9">
              <w:t xml:space="preserve">87-90 </w:t>
            </w:r>
            <w:r w:rsidRPr="00E32BB9">
              <w:tab/>
            </w:r>
            <w:r w:rsidRPr="00E32BB9">
              <w:tab/>
              <w:t xml:space="preserve"> B </w:t>
            </w:r>
            <w:r w:rsidRPr="00E32BB9">
              <w:tab/>
              <w:t xml:space="preserve"> 3.00 Good </w:t>
            </w:r>
          </w:p>
          <w:p w:rsidR="00026176" w:rsidRPr="00E32BB9" w:rsidRDefault="00026176" w:rsidP="00026176">
            <w:pPr>
              <w:pStyle w:val="NoSpacing"/>
            </w:pPr>
            <w:r w:rsidRPr="00E32BB9">
              <w:t xml:space="preserve">84-86 </w:t>
            </w:r>
            <w:r w:rsidRPr="00E32BB9">
              <w:tab/>
            </w:r>
            <w:r w:rsidRPr="00E32BB9">
              <w:tab/>
              <w:t xml:space="preserve"> B- </w:t>
            </w:r>
            <w:r w:rsidRPr="00E32BB9">
              <w:tab/>
              <w:t xml:space="preserve"> 2.67 </w:t>
            </w:r>
          </w:p>
          <w:p w:rsidR="00026176" w:rsidRPr="00E32BB9" w:rsidRDefault="00026176" w:rsidP="00026176">
            <w:pPr>
              <w:pStyle w:val="NoSpacing"/>
            </w:pPr>
            <w:r w:rsidRPr="00E32BB9">
              <w:t xml:space="preserve">80-83 </w:t>
            </w:r>
            <w:r w:rsidRPr="00E32BB9">
              <w:tab/>
            </w:r>
            <w:r w:rsidRPr="00E32BB9">
              <w:tab/>
              <w:t xml:space="preserve"> C+ </w:t>
            </w:r>
            <w:r w:rsidRPr="00E32BB9">
              <w:tab/>
              <w:t xml:space="preserve"> 2.33 </w:t>
            </w:r>
            <w:r w:rsidRPr="00E32BB9">
              <w:tab/>
            </w:r>
            <w:r w:rsidRPr="00E32BB9">
              <w:tab/>
              <w:t xml:space="preserve"> </w:t>
            </w:r>
          </w:p>
          <w:p w:rsidR="00026176" w:rsidRPr="00E32BB9" w:rsidRDefault="00026176" w:rsidP="00026176">
            <w:pPr>
              <w:pStyle w:val="NoSpacing"/>
            </w:pPr>
            <w:r w:rsidRPr="00E32BB9">
              <w:t xml:space="preserve">70-79 </w:t>
            </w:r>
            <w:r w:rsidRPr="00E32BB9">
              <w:tab/>
            </w:r>
            <w:r w:rsidRPr="00E32BB9">
              <w:tab/>
              <w:t xml:space="preserve"> C </w:t>
            </w:r>
            <w:r w:rsidRPr="00E32BB9">
              <w:tab/>
              <w:t xml:space="preserve"> 2.00 Satisfactory </w:t>
            </w:r>
          </w:p>
          <w:p w:rsidR="00026176" w:rsidRPr="00E32BB9" w:rsidRDefault="00026176" w:rsidP="00026176">
            <w:pPr>
              <w:pStyle w:val="NoSpacing"/>
            </w:pPr>
            <w:r w:rsidRPr="00E32BB9">
              <w:t xml:space="preserve">67-69 </w:t>
            </w:r>
            <w:r w:rsidRPr="00E32BB9">
              <w:tab/>
            </w:r>
            <w:r w:rsidRPr="00E32BB9">
              <w:tab/>
              <w:t xml:space="preserve"> D+ </w:t>
            </w:r>
            <w:r w:rsidRPr="00E32BB9">
              <w:tab/>
              <w:t xml:space="preserve"> 1.33 </w:t>
            </w:r>
          </w:p>
          <w:p w:rsidR="00026176" w:rsidRPr="00E32BB9" w:rsidRDefault="00026176" w:rsidP="00026176">
            <w:pPr>
              <w:pStyle w:val="NoSpacing"/>
            </w:pPr>
            <w:r w:rsidRPr="00E32BB9">
              <w:t xml:space="preserve">64-67           </w:t>
            </w:r>
            <w:r w:rsidRPr="00E32BB9">
              <w:tab/>
              <w:t xml:space="preserve"> D </w:t>
            </w:r>
            <w:r w:rsidRPr="00E32BB9">
              <w:tab/>
              <w:t xml:space="preserve"> 1.00 Poor </w:t>
            </w:r>
            <w:r w:rsidRPr="00E32BB9">
              <w:tab/>
              <w:t xml:space="preserve"> </w:t>
            </w:r>
          </w:p>
          <w:p w:rsidR="00026176" w:rsidRPr="00E32BB9" w:rsidRDefault="00026176" w:rsidP="00026176">
            <w:pPr>
              <w:pStyle w:val="NoSpacing"/>
            </w:pPr>
            <w:r w:rsidRPr="00E32BB9">
              <w:t xml:space="preserve">61-63 </w:t>
            </w:r>
            <w:r w:rsidRPr="00E32BB9">
              <w:tab/>
            </w:r>
            <w:r w:rsidRPr="00E32BB9">
              <w:tab/>
              <w:t xml:space="preserve"> D- </w:t>
            </w:r>
            <w:r w:rsidRPr="00E32BB9">
              <w:tab/>
              <w:t xml:space="preserve"> 0.67 </w:t>
            </w:r>
          </w:p>
          <w:p w:rsidR="00026176" w:rsidRPr="00E32BB9" w:rsidRDefault="00026176" w:rsidP="00026176">
            <w:pPr>
              <w:pStyle w:val="NoSpacing"/>
            </w:pPr>
            <w:r w:rsidRPr="00E32BB9">
              <w:t xml:space="preserve">&lt; 61% </w:t>
            </w:r>
            <w:r w:rsidRPr="00E32BB9">
              <w:tab/>
            </w:r>
            <w:r w:rsidRPr="00E32BB9">
              <w:tab/>
              <w:t xml:space="preserve"> F </w:t>
            </w:r>
            <w:r w:rsidRPr="00E32BB9">
              <w:tab/>
              <w:t xml:space="preserve"> 0.00</w:t>
            </w:r>
          </w:p>
          <w:p w:rsidR="00026176" w:rsidRPr="00E32BB9" w:rsidRDefault="00026176" w:rsidP="00026176">
            <w:pPr>
              <w:pStyle w:val="NoSpacing"/>
            </w:pPr>
          </w:p>
          <w:p w:rsidR="00026176" w:rsidRPr="00E32BB9" w:rsidRDefault="00026176" w:rsidP="00026176">
            <w:pPr>
              <w:pStyle w:val="NoSpacing"/>
              <w:rPr>
                <w:bCs/>
              </w:rPr>
            </w:pPr>
            <w:r w:rsidRPr="00E32BB9">
              <w:rPr>
                <w:bCs/>
              </w:rPr>
              <w:t xml:space="preserve">Grading Scale - Graduate Students </w:t>
            </w:r>
          </w:p>
          <w:p w:rsidR="00026176" w:rsidRPr="00E32BB9" w:rsidRDefault="00026176" w:rsidP="00026176">
            <w:pPr>
              <w:pStyle w:val="NoSpacing"/>
              <w:rPr>
                <w:bCs/>
              </w:rPr>
            </w:pPr>
            <w:r w:rsidRPr="00E32BB9">
              <w:rPr>
                <w:bCs/>
              </w:rPr>
              <w:t xml:space="preserve">95-97 </w:t>
            </w:r>
            <w:r w:rsidRPr="00E32BB9">
              <w:rPr>
                <w:bCs/>
              </w:rPr>
              <w:tab/>
            </w:r>
            <w:r w:rsidRPr="00E32BB9">
              <w:rPr>
                <w:bCs/>
              </w:rPr>
              <w:tab/>
              <w:t xml:space="preserve"> A </w:t>
            </w:r>
            <w:r w:rsidRPr="00E32BB9">
              <w:rPr>
                <w:bCs/>
              </w:rPr>
              <w:tab/>
              <w:t xml:space="preserve"> 4.00 Excellent </w:t>
            </w:r>
          </w:p>
          <w:p w:rsidR="00026176" w:rsidRPr="00E32BB9" w:rsidRDefault="00026176" w:rsidP="00026176">
            <w:pPr>
              <w:pStyle w:val="NoSpacing"/>
              <w:rPr>
                <w:bCs/>
              </w:rPr>
            </w:pPr>
            <w:r w:rsidRPr="00E32BB9">
              <w:rPr>
                <w:bCs/>
              </w:rPr>
              <w:t xml:space="preserve">92-94 </w:t>
            </w:r>
            <w:r w:rsidRPr="00E32BB9">
              <w:rPr>
                <w:bCs/>
              </w:rPr>
              <w:tab/>
            </w:r>
            <w:r w:rsidRPr="00E32BB9">
              <w:rPr>
                <w:bCs/>
              </w:rPr>
              <w:tab/>
              <w:t xml:space="preserve"> A- </w:t>
            </w:r>
            <w:r w:rsidRPr="00E32BB9">
              <w:rPr>
                <w:bCs/>
              </w:rPr>
              <w:tab/>
              <w:t xml:space="preserve"> 3.67 </w:t>
            </w:r>
          </w:p>
          <w:p w:rsidR="00026176" w:rsidRPr="00E32BB9" w:rsidRDefault="00026176" w:rsidP="00026176">
            <w:pPr>
              <w:pStyle w:val="NoSpacing"/>
              <w:rPr>
                <w:bCs/>
              </w:rPr>
            </w:pPr>
            <w:r w:rsidRPr="00E32BB9">
              <w:rPr>
                <w:bCs/>
              </w:rPr>
              <w:t xml:space="preserve">90-92 </w:t>
            </w:r>
            <w:r w:rsidRPr="00E32BB9">
              <w:rPr>
                <w:bCs/>
              </w:rPr>
              <w:tab/>
            </w:r>
            <w:r w:rsidRPr="00E32BB9">
              <w:rPr>
                <w:bCs/>
              </w:rPr>
              <w:tab/>
              <w:t xml:space="preserve"> B+ </w:t>
            </w:r>
            <w:r w:rsidRPr="00E32BB9">
              <w:rPr>
                <w:bCs/>
              </w:rPr>
              <w:tab/>
              <w:t xml:space="preserve"> 3.33 </w:t>
            </w:r>
          </w:p>
          <w:p w:rsidR="00026176" w:rsidRPr="00E32BB9" w:rsidRDefault="00026176" w:rsidP="00026176">
            <w:pPr>
              <w:pStyle w:val="NoSpacing"/>
              <w:rPr>
                <w:bCs/>
              </w:rPr>
            </w:pPr>
            <w:r w:rsidRPr="00E32BB9">
              <w:rPr>
                <w:bCs/>
              </w:rPr>
              <w:t xml:space="preserve">87-90 </w:t>
            </w:r>
            <w:r w:rsidRPr="00E32BB9">
              <w:rPr>
                <w:bCs/>
              </w:rPr>
              <w:tab/>
            </w:r>
            <w:r w:rsidRPr="00E32BB9">
              <w:rPr>
                <w:bCs/>
              </w:rPr>
              <w:tab/>
              <w:t xml:space="preserve"> B </w:t>
            </w:r>
            <w:r w:rsidRPr="00E32BB9">
              <w:rPr>
                <w:bCs/>
              </w:rPr>
              <w:tab/>
              <w:t xml:space="preserve"> 3.00 Good </w:t>
            </w:r>
          </w:p>
          <w:p w:rsidR="00026176" w:rsidRPr="00E32BB9" w:rsidRDefault="00026176" w:rsidP="00026176">
            <w:pPr>
              <w:pStyle w:val="NoSpacing"/>
              <w:rPr>
                <w:bCs/>
              </w:rPr>
            </w:pPr>
            <w:r w:rsidRPr="00E32BB9">
              <w:rPr>
                <w:bCs/>
              </w:rPr>
              <w:t xml:space="preserve">84-86 </w:t>
            </w:r>
            <w:r w:rsidRPr="00E32BB9">
              <w:rPr>
                <w:bCs/>
              </w:rPr>
              <w:tab/>
            </w:r>
            <w:r w:rsidRPr="00E32BB9">
              <w:rPr>
                <w:bCs/>
              </w:rPr>
              <w:tab/>
              <w:t xml:space="preserve"> B- </w:t>
            </w:r>
            <w:r w:rsidRPr="00E32BB9">
              <w:rPr>
                <w:bCs/>
              </w:rPr>
              <w:tab/>
              <w:t xml:space="preserve"> 2.67 </w:t>
            </w:r>
          </w:p>
          <w:p w:rsidR="00026176" w:rsidRPr="00E32BB9" w:rsidRDefault="00026176" w:rsidP="00026176">
            <w:pPr>
              <w:pStyle w:val="NoSpacing"/>
              <w:rPr>
                <w:bCs/>
              </w:rPr>
            </w:pPr>
            <w:r w:rsidRPr="00E32BB9">
              <w:rPr>
                <w:bCs/>
              </w:rPr>
              <w:t xml:space="preserve">80-83 </w:t>
            </w:r>
            <w:r w:rsidRPr="00E32BB9">
              <w:rPr>
                <w:bCs/>
              </w:rPr>
              <w:tab/>
            </w:r>
            <w:r w:rsidRPr="00E32BB9">
              <w:rPr>
                <w:bCs/>
              </w:rPr>
              <w:tab/>
              <w:t xml:space="preserve"> C+ </w:t>
            </w:r>
            <w:r w:rsidRPr="00E32BB9">
              <w:rPr>
                <w:bCs/>
              </w:rPr>
              <w:tab/>
              <w:t xml:space="preserve"> 2.33 </w:t>
            </w:r>
            <w:r w:rsidRPr="00E32BB9">
              <w:rPr>
                <w:bCs/>
              </w:rPr>
              <w:tab/>
            </w:r>
            <w:r w:rsidRPr="00E32BB9">
              <w:rPr>
                <w:bCs/>
              </w:rPr>
              <w:tab/>
              <w:t xml:space="preserve"> </w:t>
            </w:r>
          </w:p>
          <w:p w:rsidR="00026176" w:rsidRPr="00E32BB9" w:rsidRDefault="00026176" w:rsidP="00026176">
            <w:pPr>
              <w:pStyle w:val="NoSpacing"/>
              <w:rPr>
                <w:bCs/>
              </w:rPr>
            </w:pPr>
            <w:r w:rsidRPr="00E32BB9">
              <w:rPr>
                <w:bCs/>
              </w:rPr>
              <w:t xml:space="preserve">70-79 </w:t>
            </w:r>
            <w:r w:rsidRPr="00E32BB9">
              <w:rPr>
                <w:bCs/>
              </w:rPr>
              <w:tab/>
            </w:r>
            <w:r w:rsidRPr="00E32BB9">
              <w:rPr>
                <w:bCs/>
              </w:rPr>
              <w:tab/>
              <w:t xml:space="preserve"> C </w:t>
            </w:r>
            <w:r w:rsidRPr="00E32BB9">
              <w:rPr>
                <w:bCs/>
              </w:rPr>
              <w:tab/>
              <w:t xml:space="preserve"> 2.00 Satisfactory </w:t>
            </w:r>
          </w:p>
          <w:p w:rsidR="00026176" w:rsidRPr="00E32BB9" w:rsidRDefault="00026176" w:rsidP="00026176">
            <w:pPr>
              <w:pStyle w:val="NoSpacing"/>
            </w:pPr>
            <w:r w:rsidRPr="00E32BB9">
              <w:rPr>
                <w:bCs/>
              </w:rPr>
              <w:t xml:space="preserve">&lt; 69% </w:t>
            </w:r>
            <w:r w:rsidRPr="00E32BB9">
              <w:rPr>
                <w:bCs/>
              </w:rPr>
              <w:tab/>
            </w:r>
            <w:r w:rsidRPr="00E32BB9">
              <w:rPr>
                <w:bCs/>
              </w:rPr>
              <w:tab/>
              <w:t xml:space="preserve"> F </w:t>
            </w:r>
            <w:r w:rsidRPr="00E32BB9">
              <w:rPr>
                <w:bCs/>
              </w:rPr>
              <w:tab/>
              <w:t xml:space="preserve"> 0.00</w:t>
            </w:r>
          </w:p>
          <w:p w:rsidR="00026176" w:rsidRPr="00E32BB9" w:rsidRDefault="00026176" w:rsidP="00026176">
            <w:pPr>
              <w:pStyle w:val="NoSpacing"/>
            </w:pPr>
          </w:p>
          <w:p w:rsidR="00026176" w:rsidRPr="00E32BB9" w:rsidRDefault="00026176" w:rsidP="00026176">
            <w:pPr>
              <w:spacing w:before="100" w:beforeAutospacing="1" w:after="240"/>
              <w:ind w:right="720"/>
            </w:pPr>
            <w:r w:rsidRPr="00E32BB9">
              <w:rPr>
                <w:rFonts w:cs="Arial"/>
                <w:b/>
                <w:u w:val="single"/>
              </w:rPr>
              <w:t>Incomplete Course (receiving an “I”</w:t>
            </w:r>
            <w:proofErr w:type="gramStart"/>
            <w:r w:rsidRPr="00E32BB9">
              <w:rPr>
                <w:rFonts w:cs="Arial"/>
                <w:b/>
                <w:u w:val="single"/>
              </w:rPr>
              <w:t>)</w:t>
            </w:r>
            <w:r w:rsidRPr="00E32BB9">
              <w:rPr>
                <w:b/>
                <w:u w:val="single"/>
              </w:rPr>
              <w:t xml:space="preserve"> </w:t>
            </w:r>
            <w:r w:rsidRPr="00E32BB9">
              <w:rPr>
                <w:rFonts w:cs="Arial"/>
                <w:b/>
              </w:rPr>
              <w:t>:</w:t>
            </w:r>
            <w:proofErr w:type="gramEnd"/>
            <w:r w:rsidRPr="00E32BB9">
              <w:rPr>
                <w:rFonts w:cs="Arial"/>
                <w:b/>
              </w:rPr>
              <w:t xml:space="preserve"> </w:t>
            </w:r>
            <w:r w:rsidRPr="00E32BB9">
              <w:rPr>
                <w:rFonts w:cs="Arial"/>
                <w:b/>
              </w:rPr>
              <w:br/>
            </w:r>
            <w:r w:rsidRPr="00E32BB9">
              <w:rPr>
                <w:rFonts w:cs="Arial"/>
                <w:u w:val="single"/>
              </w:rPr>
              <w:t>All course assignment must be completed to receive a passing grade.</w:t>
            </w:r>
            <w:r w:rsidRPr="00E32BB9">
              <w:rPr>
                <w:u w:val="single"/>
              </w:rPr>
              <w:t xml:space="preserve"> </w:t>
            </w:r>
            <w:r w:rsidRPr="00E32BB9">
              <w:rPr>
                <w:rFonts w:cs="Arial"/>
                <w:color w:val="000000"/>
              </w:rPr>
              <w:t xml:space="preserve">An “I” grade (incomplete) is an option only in the case that the individual has a signed or verified agreement in writing with the course instructor </w:t>
            </w:r>
            <w:r w:rsidRPr="00E32BB9">
              <w:rPr>
                <w:rFonts w:cs="Arial"/>
                <w:color w:val="000000"/>
                <w:u w:val="single"/>
              </w:rPr>
              <w:t>prior to the second to the last class of the quarter</w:t>
            </w:r>
            <w:r w:rsidRPr="00E32BB9">
              <w:rPr>
                <w:rFonts w:cs="Arial"/>
                <w:color w:val="000000"/>
              </w:rPr>
              <w:t xml:space="preserve">. Such an agreement will clearly designate a completion timeline of all incomplete course requirements; it is the individual’s responsibility to develop this agreement and not that of the instructor. </w:t>
            </w:r>
            <w:r w:rsidRPr="00E32BB9">
              <w:rPr>
                <w:rFonts w:cs="Arial"/>
                <w:color w:val="000000"/>
                <w:u w:val="single"/>
              </w:rPr>
              <w:t>Failure to reach such an agreement, prior to the conclusion of a course, and missing outstanding assignments will result in an “F” for the course.</w:t>
            </w:r>
            <w:r w:rsidRPr="00E32BB9">
              <w:rPr>
                <w:rFonts w:cs="Arial"/>
                <w:color w:val="000000"/>
              </w:rPr>
              <w:t xml:space="preserve"> As per university policy, after one year an "I" grade turns into an "F" grade; upon changing an “I” to an “F” there is no opportunity to change the grade. Furthermore, as per program policy, until converted into a satisfactory letter grade, students with an “F” in any course will be unable to participate in a program sponsored internship experience.</w:t>
            </w:r>
            <w:r w:rsidRPr="00E32BB9">
              <w:t xml:space="preserve"> </w:t>
            </w:r>
          </w:p>
          <w:p w:rsidR="00845FA8" w:rsidRPr="00845FA8" w:rsidRDefault="00845FA8" w:rsidP="00845FA8">
            <w:pPr>
              <w:rPr>
                <w:rFonts w:ascii="Calibri" w:eastAsia="Times New Roman" w:hAnsi="Calibri" w:cs="Times New Roman"/>
                <w:b/>
                <w:bCs/>
                <w:color w:val="000000"/>
              </w:rPr>
            </w:pPr>
          </w:p>
        </w:tc>
      </w:tr>
      <w:tr w:rsidR="00845FA8" w:rsidRPr="00845FA8">
        <w:trPr>
          <w:trHeight w:val="315"/>
        </w:trPr>
        <w:tc>
          <w:tcPr>
            <w:tcW w:w="8920" w:type="dxa"/>
            <w:gridSpan w:val="2"/>
            <w:tcBorders>
              <w:top w:val="nil"/>
              <w:left w:val="nil"/>
              <w:bottom w:val="single" w:sz="8" w:space="0" w:color="auto"/>
              <w:right w:val="nil"/>
            </w:tcBorders>
            <w:shd w:val="clear" w:color="auto" w:fill="auto"/>
            <w:vAlign w:val="bottom"/>
          </w:tcPr>
          <w:p w:rsidR="00A36ACD" w:rsidRDefault="00A36ACD" w:rsidP="00845FA8">
            <w:pPr>
              <w:rPr>
                <w:rFonts w:ascii="Calibri" w:eastAsia="Times New Roman" w:hAnsi="Calibri" w:cs="Times New Roman"/>
                <w:b/>
                <w:bCs/>
                <w:color w:val="000000"/>
              </w:rPr>
            </w:pPr>
          </w:p>
          <w:p w:rsidR="00A36ACD" w:rsidRDefault="00A36ACD" w:rsidP="00845FA8">
            <w:pPr>
              <w:rPr>
                <w:rFonts w:ascii="Calibri" w:eastAsia="Times New Roman" w:hAnsi="Calibri" w:cs="Times New Roman"/>
                <w:b/>
                <w:bCs/>
                <w:color w:val="000000"/>
              </w:rPr>
            </w:pPr>
          </w:p>
          <w:p w:rsidR="00A36ACD" w:rsidRDefault="00A36ACD" w:rsidP="00845FA8">
            <w:pPr>
              <w:rPr>
                <w:rFonts w:ascii="Calibri" w:eastAsia="Times New Roman" w:hAnsi="Calibri" w:cs="Times New Roman"/>
                <w:b/>
                <w:bCs/>
                <w:color w:val="000000"/>
              </w:rPr>
            </w:pPr>
          </w:p>
          <w:p w:rsidR="00845FA8" w:rsidRPr="00845FA8" w:rsidRDefault="00845FA8" w:rsidP="00845FA8">
            <w:pPr>
              <w:rPr>
                <w:rFonts w:ascii="Calibri" w:eastAsia="Times New Roman" w:hAnsi="Calibri" w:cs="Times New Roman"/>
                <w:b/>
                <w:bCs/>
                <w:color w:val="000000"/>
              </w:rPr>
            </w:pPr>
            <w:r w:rsidRPr="00845FA8">
              <w:rPr>
                <w:rFonts w:ascii="Calibri" w:eastAsia="Times New Roman" w:hAnsi="Calibri" w:cs="Times New Roman"/>
                <w:b/>
                <w:bCs/>
                <w:color w:val="000000"/>
              </w:rPr>
              <w:lastRenderedPageBreak/>
              <w:t>Course Schedule:</w:t>
            </w:r>
          </w:p>
        </w:tc>
      </w:tr>
      <w:tr w:rsidR="00845FA8"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845FA8" w:rsidRPr="00845FA8" w:rsidRDefault="00845FA8" w:rsidP="00845FA8">
            <w:pPr>
              <w:jc w:val="center"/>
              <w:rPr>
                <w:rFonts w:ascii="Calibri" w:eastAsia="Times New Roman" w:hAnsi="Calibri" w:cs="Times New Roman"/>
                <w:b/>
                <w:bCs/>
                <w:i/>
                <w:iCs/>
                <w:color w:val="000000"/>
              </w:rPr>
            </w:pPr>
            <w:r w:rsidRPr="00845FA8">
              <w:rPr>
                <w:rFonts w:ascii="Calibri" w:eastAsia="Times New Roman" w:hAnsi="Calibri" w:cs="Times New Roman"/>
                <w:b/>
                <w:bCs/>
                <w:i/>
                <w:iCs/>
                <w:color w:val="000000"/>
              </w:rPr>
              <w:lastRenderedPageBreak/>
              <w:t>Week</w:t>
            </w:r>
          </w:p>
        </w:tc>
        <w:tc>
          <w:tcPr>
            <w:tcW w:w="5500" w:type="dxa"/>
            <w:tcBorders>
              <w:top w:val="nil"/>
              <w:left w:val="nil"/>
              <w:bottom w:val="single" w:sz="8" w:space="0" w:color="auto"/>
              <w:right w:val="single" w:sz="8" w:space="0" w:color="auto"/>
            </w:tcBorders>
            <w:shd w:val="clear" w:color="auto" w:fill="auto"/>
          </w:tcPr>
          <w:p w:rsidR="00845FA8" w:rsidRPr="00845FA8" w:rsidRDefault="00845FA8" w:rsidP="00845FA8">
            <w:pPr>
              <w:jc w:val="center"/>
              <w:rPr>
                <w:rFonts w:ascii="Calibri" w:eastAsia="Times New Roman" w:hAnsi="Calibri" w:cs="Times New Roman"/>
                <w:b/>
                <w:bCs/>
                <w:i/>
                <w:iCs/>
                <w:color w:val="000000"/>
              </w:rPr>
            </w:pPr>
            <w:r w:rsidRPr="00845FA8">
              <w:rPr>
                <w:rFonts w:ascii="Calibri" w:eastAsia="Times New Roman" w:hAnsi="Calibri" w:cs="Times New Roman"/>
                <w:b/>
                <w:bCs/>
                <w:i/>
                <w:iCs/>
                <w:color w:val="000000"/>
              </w:rPr>
              <w:t>Topic</w:t>
            </w:r>
          </w:p>
        </w:tc>
      </w:tr>
      <w:tr w:rsidR="00845FA8"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845FA8" w:rsidRPr="00845FA8" w:rsidRDefault="00845FA8" w:rsidP="00845FA8">
            <w:pPr>
              <w:jc w:val="center"/>
              <w:rPr>
                <w:rFonts w:ascii="Calibri" w:eastAsia="Times New Roman" w:hAnsi="Calibri" w:cs="Times New Roman"/>
                <w:color w:val="000000"/>
              </w:rPr>
            </w:pPr>
            <w:r w:rsidRPr="00845FA8">
              <w:rPr>
                <w:rFonts w:ascii="Calibri" w:eastAsia="Times New Roman" w:hAnsi="Calibri" w:cs="Times New Roman"/>
                <w:color w:val="000000"/>
              </w:rPr>
              <w:t>1</w:t>
            </w:r>
          </w:p>
        </w:tc>
        <w:tc>
          <w:tcPr>
            <w:tcW w:w="5500" w:type="dxa"/>
            <w:tcBorders>
              <w:top w:val="nil"/>
              <w:left w:val="nil"/>
              <w:bottom w:val="single" w:sz="8" w:space="0" w:color="auto"/>
              <w:right w:val="single" w:sz="8" w:space="0" w:color="auto"/>
            </w:tcBorders>
            <w:shd w:val="clear" w:color="auto" w:fill="auto"/>
          </w:tcPr>
          <w:p w:rsidR="00026176" w:rsidRDefault="00026176" w:rsidP="00845FA8">
            <w:pPr>
              <w:rPr>
                <w:rFonts w:ascii="Calibri" w:eastAsia="Times New Roman" w:hAnsi="Calibri" w:cs="Times New Roman"/>
                <w:color w:val="000000"/>
              </w:rPr>
            </w:pPr>
            <w:r>
              <w:rPr>
                <w:rFonts w:ascii="Calibri" w:eastAsia="Times New Roman" w:hAnsi="Calibri" w:cs="Times New Roman"/>
                <w:color w:val="000000"/>
              </w:rPr>
              <w:t>*Note: this course meets on the first day of the quarter for a day long workshop on structured teaching</w:t>
            </w:r>
          </w:p>
          <w:p w:rsidR="00026176" w:rsidRDefault="00845FA8" w:rsidP="00845FA8">
            <w:pPr>
              <w:rPr>
                <w:rFonts w:ascii="Calibri" w:eastAsia="Times New Roman" w:hAnsi="Calibri" w:cs="Times New Roman"/>
                <w:color w:val="000000"/>
              </w:rPr>
            </w:pPr>
            <w:r w:rsidRPr="00845FA8">
              <w:rPr>
                <w:rFonts w:ascii="Calibri" w:eastAsia="Times New Roman" w:hAnsi="Calibri" w:cs="Times New Roman"/>
                <w:color w:val="000000"/>
              </w:rPr>
              <w:t> </w:t>
            </w:r>
          </w:p>
          <w:p w:rsidR="00845FA8" w:rsidRPr="00845FA8" w:rsidRDefault="00026176" w:rsidP="00845FA8">
            <w:pPr>
              <w:rPr>
                <w:rFonts w:ascii="Calibri" w:eastAsia="Times New Roman" w:hAnsi="Calibri" w:cs="Times New Roman"/>
                <w:color w:val="000000"/>
              </w:rPr>
            </w:pPr>
            <w:r>
              <w:rPr>
                <w:rFonts w:ascii="Calibri" w:eastAsia="Times New Roman" w:hAnsi="Calibri" w:cs="Times New Roman"/>
                <w:color w:val="000000"/>
              </w:rPr>
              <w:t>Introductions and overview</w:t>
            </w:r>
          </w:p>
        </w:tc>
      </w:tr>
      <w:tr w:rsidR="00845FA8"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845FA8" w:rsidRPr="00845FA8" w:rsidRDefault="00845FA8" w:rsidP="00845FA8">
            <w:pPr>
              <w:jc w:val="center"/>
              <w:rPr>
                <w:rFonts w:ascii="Calibri" w:eastAsia="Times New Roman" w:hAnsi="Calibri" w:cs="Times New Roman"/>
                <w:color w:val="000000"/>
              </w:rPr>
            </w:pPr>
            <w:r w:rsidRPr="00845FA8">
              <w:rPr>
                <w:rFonts w:ascii="Calibri" w:eastAsia="Times New Roman" w:hAnsi="Calibri" w:cs="Times New Roman"/>
                <w:color w:val="000000"/>
              </w:rPr>
              <w:t>2</w:t>
            </w:r>
          </w:p>
        </w:tc>
        <w:tc>
          <w:tcPr>
            <w:tcW w:w="5500" w:type="dxa"/>
            <w:tcBorders>
              <w:top w:val="nil"/>
              <w:left w:val="nil"/>
              <w:bottom w:val="single" w:sz="8" w:space="0" w:color="auto"/>
              <w:right w:val="single" w:sz="8" w:space="0" w:color="auto"/>
            </w:tcBorders>
            <w:shd w:val="clear" w:color="auto" w:fill="auto"/>
          </w:tcPr>
          <w:p w:rsidR="00845FA8" w:rsidRPr="00845FA8" w:rsidRDefault="00845FA8" w:rsidP="00845FA8">
            <w:pPr>
              <w:rPr>
                <w:rFonts w:ascii="Calibri" w:eastAsia="Times New Roman" w:hAnsi="Calibri" w:cs="Times New Roman"/>
                <w:color w:val="000000"/>
              </w:rPr>
            </w:pPr>
            <w:r w:rsidRPr="00845FA8">
              <w:rPr>
                <w:rFonts w:ascii="Calibri" w:eastAsia="Times New Roman" w:hAnsi="Calibri" w:cs="Times New Roman"/>
                <w:color w:val="000000"/>
              </w:rPr>
              <w:t> </w:t>
            </w:r>
            <w:r w:rsidR="00026176">
              <w:rPr>
                <w:rFonts w:ascii="Calibri" w:eastAsia="Times New Roman" w:hAnsi="Calibri" w:cs="Times New Roman"/>
                <w:color w:val="000000"/>
              </w:rPr>
              <w:t>Literacy and communication assessment</w:t>
            </w:r>
          </w:p>
        </w:tc>
      </w:tr>
      <w:tr w:rsidR="00845FA8"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845FA8" w:rsidRPr="00845FA8" w:rsidRDefault="00845FA8" w:rsidP="00845FA8">
            <w:pPr>
              <w:jc w:val="center"/>
              <w:rPr>
                <w:rFonts w:ascii="Calibri" w:eastAsia="Times New Roman" w:hAnsi="Calibri" w:cs="Times New Roman"/>
                <w:color w:val="000000"/>
              </w:rPr>
            </w:pPr>
            <w:r w:rsidRPr="00845FA8">
              <w:rPr>
                <w:rFonts w:ascii="Calibri" w:eastAsia="Times New Roman" w:hAnsi="Calibri" w:cs="Times New Roman"/>
                <w:color w:val="000000"/>
              </w:rPr>
              <w:t>3</w:t>
            </w:r>
          </w:p>
        </w:tc>
        <w:tc>
          <w:tcPr>
            <w:tcW w:w="5500" w:type="dxa"/>
            <w:tcBorders>
              <w:top w:val="nil"/>
              <w:left w:val="nil"/>
              <w:bottom w:val="single" w:sz="8" w:space="0" w:color="auto"/>
              <w:right w:val="single" w:sz="8" w:space="0" w:color="auto"/>
            </w:tcBorders>
            <w:shd w:val="clear" w:color="auto" w:fill="auto"/>
          </w:tcPr>
          <w:p w:rsidR="00845FA8" w:rsidRPr="00845FA8" w:rsidRDefault="00026176" w:rsidP="00845FA8">
            <w:pPr>
              <w:rPr>
                <w:rFonts w:ascii="Calibri" w:eastAsia="Times New Roman" w:hAnsi="Calibri" w:cs="Times New Roman"/>
                <w:color w:val="000000"/>
              </w:rPr>
            </w:pPr>
            <w:r>
              <w:rPr>
                <w:rFonts w:ascii="Calibri" w:eastAsia="Times New Roman" w:hAnsi="Calibri" w:cs="Times New Roman"/>
                <w:color w:val="000000"/>
              </w:rPr>
              <w:t>Communication</w:t>
            </w:r>
          </w:p>
        </w:tc>
      </w:tr>
      <w:tr w:rsidR="00026176"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026176" w:rsidRPr="00845FA8" w:rsidRDefault="00026176" w:rsidP="00845FA8">
            <w:pPr>
              <w:jc w:val="center"/>
              <w:rPr>
                <w:rFonts w:ascii="Calibri" w:eastAsia="Times New Roman" w:hAnsi="Calibri" w:cs="Times New Roman"/>
                <w:color w:val="000000"/>
              </w:rPr>
            </w:pPr>
            <w:r w:rsidRPr="00845FA8">
              <w:rPr>
                <w:rFonts w:ascii="Calibri" w:eastAsia="Times New Roman" w:hAnsi="Calibri" w:cs="Times New Roman"/>
                <w:color w:val="000000"/>
              </w:rPr>
              <w:t>4</w:t>
            </w:r>
          </w:p>
        </w:tc>
        <w:tc>
          <w:tcPr>
            <w:tcW w:w="5500" w:type="dxa"/>
            <w:tcBorders>
              <w:top w:val="nil"/>
              <w:left w:val="nil"/>
              <w:bottom w:val="single" w:sz="8" w:space="0" w:color="auto"/>
              <w:right w:val="single" w:sz="8" w:space="0" w:color="auto"/>
            </w:tcBorders>
            <w:shd w:val="clear" w:color="auto" w:fill="auto"/>
          </w:tcPr>
          <w:p w:rsidR="00026176" w:rsidRPr="00845FA8" w:rsidRDefault="00026176" w:rsidP="00026176">
            <w:pPr>
              <w:rPr>
                <w:rFonts w:ascii="Calibri" w:eastAsia="Times New Roman" w:hAnsi="Calibri" w:cs="Times New Roman"/>
                <w:color w:val="000000"/>
              </w:rPr>
            </w:pPr>
            <w:r w:rsidRPr="00845FA8">
              <w:rPr>
                <w:rFonts w:ascii="Calibri" w:eastAsia="Times New Roman" w:hAnsi="Calibri" w:cs="Times New Roman"/>
                <w:color w:val="000000"/>
              </w:rPr>
              <w:t> </w:t>
            </w:r>
            <w:r>
              <w:rPr>
                <w:rFonts w:ascii="Calibri" w:eastAsia="Times New Roman" w:hAnsi="Calibri" w:cs="Times New Roman"/>
                <w:color w:val="000000"/>
              </w:rPr>
              <w:t>Communication</w:t>
            </w:r>
          </w:p>
        </w:tc>
      </w:tr>
      <w:tr w:rsidR="00026176"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026176" w:rsidRPr="00845FA8" w:rsidRDefault="00026176" w:rsidP="00845FA8">
            <w:pPr>
              <w:jc w:val="center"/>
              <w:rPr>
                <w:rFonts w:ascii="Calibri" w:eastAsia="Times New Roman" w:hAnsi="Calibri" w:cs="Times New Roman"/>
                <w:color w:val="000000"/>
              </w:rPr>
            </w:pPr>
            <w:r w:rsidRPr="00845FA8">
              <w:rPr>
                <w:rFonts w:ascii="Calibri" w:eastAsia="Times New Roman" w:hAnsi="Calibri" w:cs="Times New Roman"/>
                <w:color w:val="000000"/>
              </w:rPr>
              <w:t>5</w:t>
            </w:r>
          </w:p>
        </w:tc>
        <w:tc>
          <w:tcPr>
            <w:tcW w:w="5500" w:type="dxa"/>
            <w:tcBorders>
              <w:top w:val="nil"/>
              <w:left w:val="nil"/>
              <w:bottom w:val="single" w:sz="8" w:space="0" w:color="auto"/>
              <w:right w:val="single" w:sz="8" w:space="0" w:color="auto"/>
            </w:tcBorders>
            <w:shd w:val="clear" w:color="auto" w:fill="auto"/>
          </w:tcPr>
          <w:p w:rsidR="00026176" w:rsidRPr="00845FA8" w:rsidRDefault="00026176" w:rsidP="00845FA8">
            <w:pPr>
              <w:rPr>
                <w:rFonts w:ascii="Calibri" w:eastAsia="Times New Roman" w:hAnsi="Calibri" w:cs="Times New Roman"/>
                <w:color w:val="000000"/>
              </w:rPr>
            </w:pPr>
            <w:r w:rsidRPr="00845FA8">
              <w:rPr>
                <w:rFonts w:ascii="Calibri" w:eastAsia="Times New Roman" w:hAnsi="Calibri" w:cs="Times New Roman"/>
                <w:color w:val="000000"/>
              </w:rPr>
              <w:t> </w:t>
            </w:r>
            <w:r>
              <w:rPr>
                <w:rFonts w:ascii="Calibri" w:eastAsia="Times New Roman" w:hAnsi="Calibri" w:cs="Times New Roman"/>
                <w:color w:val="000000"/>
              </w:rPr>
              <w:t>Basics of organizing one on one instruction</w:t>
            </w:r>
          </w:p>
        </w:tc>
      </w:tr>
      <w:tr w:rsidR="00026176"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026176" w:rsidRPr="00845FA8" w:rsidRDefault="00026176" w:rsidP="00845FA8">
            <w:pPr>
              <w:jc w:val="center"/>
              <w:rPr>
                <w:rFonts w:ascii="Calibri" w:eastAsia="Times New Roman" w:hAnsi="Calibri" w:cs="Times New Roman"/>
                <w:color w:val="000000"/>
              </w:rPr>
            </w:pPr>
            <w:r w:rsidRPr="00845FA8">
              <w:rPr>
                <w:rFonts w:ascii="Calibri" w:eastAsia="Times New Roman" w:hAnsi="Calibri" w:cs="Times New Roman"/>
                <w:color w:val="000000"/>
              </w:rPr>
              <w:t>6</w:t>
            </w:r>
          </w:p>
        </w:tc>
        <w:tc>
          <w:tcPr>
            <w:tcW w:w="5500" w:type="dxa"/>
            <w:tcBorders>
              <w:top w:val="nil"/>
              <w:left w:val="nil"/>
              <w:bottom w:val="single" w:sz="8" w:space="0" w:color="auto"/>
              <w:right w:val="single" w:sz="8" w:space="0" w:color="auto"/>
            </w:tcBorders>
            <w:shd w:val="clear" w:color="auto" w:fill="auto"/>
          </w:tcPr>
          <w:p w:rsidR="00026176" w:rsidRPr="00845FA8" w:rsidRDefault="00026176" w:rsidP="00845FA8">
            <w:pPr>
              <w:rPr>
                <w:rFonts w:ascii="Calibri" w:eastAsia="Times New Roman" w:hAnsi="Calibri" w:cs="Times New Roman"/>
                <w:color w:val="000000"/>
              </w:rPr>
            </w:pPr>
            <w:r>
              <w:rPr>
                <w:rFonts w:ascii="Calibri" w:eastAsia="Times New Roman" w:hAnsi="Calibri" w:cs="Times New Roman"/>
                <w:color w:val="000000"/>
              </w:rPr>
              <w:t>Basics of organizing one on one instruction</w:t>
            </w:r>
          </w:p>
        </w:tc>
      </w:tr>
      <w:tr w:rsidR="00026176"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026176" w:rsidRPr="00845FA8" w:rsidRDefault="00026176" w:rsidP="00845FA8">
            <w:pPr>
              <w:jc w:val="center"/>
              <w:rPr>
                <w:rFonts w:ascii="Calibri" w:eastAsia="Times New Roman" w:hAnsi="Calibri" w:cs="Times New Roman"/>
                <w:color w:val="000000"/>
              </w:rPr>
            </w:pPr>
            <w:r w:rsidRPr="00845FA8">
              <w:rPr>
                <w:rFonts w:ascii="Calibri" w:eastAsia="Times New Roman" w:hAnsi="Calibri" w:cs="Times New Roman"/>
                <w:color w:val="000000"/>
              </w:rPr>
              <w:t>7</w:t>
            </w:r>
          </w:p>
        </w:tc>
        <w:tc>
          <w:tcPr>
            <w:tcW w:w="5500" w:type="dxa"/>
            <w:tcBorders>
              <w:top w:val="nil"/>
              <w:left w:val="nil"/>
              <w:bottom w:val="single" w:sz="8" w:space="0" w:color="auto"/>
              <w:right w:val="single" w:sz="8" w:space="0" w:color="auto"/>
            </w:tcBorders>
            <w:shd w:val="clear" w:color="auto" w:fill="auto"/>
          </w:tcPr>
          <w:p w:rsidR="00026176" w:rsidRPr="00845FA8" w:rsidRDefault="00026176" w:rsidP="00845FA8">
            <w:pPr>
              <w:rPr>
                <w:rFonts w:ascii="Calibri" w:eastAsia="Times New Roman" w:hAnsi="Calibri" w:cs="Times New Roman"/>
                <w:color w:val="000000"/>
              </w:rPr>
            </w:pPr>
            <w:r w:rsidRPr="00845FA8">
              <w:rPr>
                <w:rFonts w:ascii="Calibri" w:eastAsia="Times New Roman" w:hAnsi="Calibri" w:cs="Times New Roman"/>
                <w:color w:val="000000"/>
              </w:rPr>
              <w:t> </w:t>
            </w:r>
            <w:r>
              <w:rPr>
                <w:rFonts w:ascii="Calibri" w:eastAsia="Times New Roman" w:hAnsi="Calibri" w:cs="Times New Roman"/>
                <w:color w:val="000000"/>
              </w:rPr>
              <w:t>Reading</w:t>
            </w:r>
          </w:p>
        </w:tc>
      </w:tr>
      <w:tr w:rsidR="00026176"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026176" w:rsidRPr="00845FA8" w:rsidRDefault="00026176" w:rsidP="00845FA8">
            <w:pPr>
              <w:jc w:val="center"/>
              <w:rPr>
                <w:rFonts w:ascii="Calibri" w:eastAsia="Times New Roman" w:hAnsi="Calibri" w:cs="Times New Roman"/>
                <w:color w:val="000000"/>
              </w:rPr>
            </w:pPr>
            <w:r w:rsidRPr="00845FA8">
              <w:rPr>
                <w:rFonts w:ascii="Calibri" w:eastAsia="Times New Roman" w:hAnsi="Calibri" w:cs="Times New Roman"/>
                <w:color w:val="000000"/>
              </w:rPr>
              <w:t>8</w:t>
            </w:r>
          </w:p>
        </w:tc>
        <w:tc>
          <w:tcPr>
            <w:tcW w:w="5500" w:type="dxa"/>
            <w:tcBorders>
              <w:top w:val="nil"/>
              <w:left w:val="nil"/>
              <w:bottom w:val="single" w:sz="8" w:space="0" w:color="auto"/>
              <w:right w:val="single" w:sz="8" w:space="0" w:color="auto"/>
            </w:tcBorders>
            <w:shd w:val="clear" w:color="auto" w:fill="auto"/>
          </w:tcPr>
          <w:p w:rsidR="00026176" w:rsidRPr="00845FA8" w:rsidRDefault="00026176" w:rsidP="00845FA8">
            <w:pPr>
              <w:rPr>
                <w:rFonts w:ascii="Calibri" w:eastAsia="Times New Roman" w:hAnsi="Calibri" w:cs="Times New Roman"/>
                <w:color w:val="000000"/>
              </w:rPr>
            </w:pPr>
            <w:r>
              <w:rPr>
                <w:rFonts w:ascii="Calibri" w:eastAsia="Times New Roman" w:hAnsi="Calibri" w:cs="Times New Roman"/>
                <w:color w:val="000000"/>
              </w:rPr>
              <w:t>Writing</w:t>
            </w:r>
          </w:p>
        </w:tc>
      </w:tr>
      <w:tr w:rsidR="00026176"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026176" w:rsidRPr="00845FA8" w:rsidRDefault="00026176" w:rsidP="00845FA8">
            <w:pPr>
              <w:jc w:val="center"/>
              <w:rPr>
                <w:rFonts w:ascii="Calibri" w:eastAsia="Times New Roman" w:hAnsi="Calibri" w:cs="Times New Roman"/>
                <w:color w:val="000000"/>
              </w:rPr>
            </w:pPr>
            <w:r w:rsidRPr="00845FA8">
              <w:rPr>
                <w:rFonts w:ascii="Calibri" w:eastAsia="Times New Roman" w:hAnsi="Calibri" w:cs="Times New Roman"/>
                <w:color w:val="000000"/>
              </w:rPr>
              <w:t>9</w:t>
            </w:r>
          </w:p>
        </w:tc>
        <w:tc>
          <w:tcPr>
            <w:tcW w:w="5500" w:type="dxa"/>
            <w:tcBorders>
              <w:top w:val="nil"/>
              <w:left w:val="nil"/>
              <w:bottom w:val="single" w:sz="8" w:space="0" w:color="auto"/>
              <w:right w:val="single" w:sz="8" w:space="0" w:color="auto"/>
            </w:tcBorders>
            <w:shd w:val="clear" w:color="auto" w:fill="auto"/>
          </w:tcPr>
          <w:p w:rsidR="00026176" w:rsidRPr="00845FA8" w:rsidRDefault="00026176" w:rsidP="00845FA8">
            <w:pPr>
              <w:rPr>
                <w:rFonts w:ascii="Calibri" w:eastAsia="Times New Roman" w:hAnsi="Calibri" w:cs="Times New Roman"/>
                <w:color w:val="000000"/>
              </w:rPr>
            </w:pPr>
            <w:r>
              <w:rPr>
                <w:rFonts w:ascii="Calibri" w:eastAsia="Times New Roman" w:hAnsi="Calibri" w:cs="Times New Roman"/>
                <w:color w:val="000000"/>
              </w:rPr>
              <w:t>Word study</w:t>
            </w:r>
          </w:p>
        </w:tc>
      </w:tr>
      <w:tr w:rsidR="00026176"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026176" w:rsidRPr="00845FA8" w:rsidRDefault="00026176" w:rsidP="00845FA8">
            <w:pPr>
              <w:jc w:val="center"/>
              <w:rPr>
                <w:rFonts w:ascii="Calibri" w:eastAsia="Times New Roman" w:hAnsi="Calibri" w:cs="Times New Roman"/>
                <w:color w:val="000000"/>
              </w:rPr>
            </w:pPr>
            <w:r w:rsidRPr="00845FA8">
              <w:rPr>
                <w:rFonts w:ascii="Calibri" w:eastAsia="Times New Roman" w:hAnsi="Calibri" w:cs="Times New Roman"/>
                <w:color w:val="000000"/>
              </w:rPr>
              <w:t>10</w:t>
            </w:r>
          </w:p>
        </w:tc>
        <w:tc>
          <w:tcPr>
            <w:tcW w:w="5500" w:type="dxa"/>
            <w:tcBorders>
              <w:top w:val="nil"/>
              <w:left w:val="nil"/>
              <w:bottom w:val="single" w:sz="8" w:space="0" w:color="auto"/>
              <w:right w:val="single" w:sz="8" w:space="0" w:color="auto"/>
            </w:tcBorders>
            <w:shd w:val="clear" w:color="auto" w:fill="auto"/>
          </w:tcPr>
          <w:p w:rsidR="00026176" w:rsidRPr="00845FA8" w:rsidRDefault="00026176" w:rsidP="00845FA8">
            <w:pPr>
              <w:rPr>
                <w:rFonts w:ascii="Calibri" w:eastAsia="Times New Roman" w:hAnsi="Calibri" w:cs="Times New Roman"/>
                <w:color w:val="000000"/>
              </w:rPr>
            </w:pPr>
            <w:r>
              <w:rPr>
                <w:rFonts w:ascii="Calibri" w:eastAsia="Times New Roman" w:hAnsi="Calibri" w:cs="Times New Roman"/>
                <w:color w:val="000000"/>
              </w:rPr>
              <w:t>Math</w:t>
            </w:r>
          </w:p>
        </w:tc>
      </w:tr>
      <w:tr w:rsidR="00026176"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026176" w:rsidRPr="00845FA8" w:rsidRDefault="00026176" w:rsidP="00845FA8">
            <w:pPr>
              <w:jc w:val="center"/>
              <w:rPr>
                <w:rFonts w:ascii="Calibri" w:eastAsia="Times New Roman" w:hAnsi="Calibri" w:cs="Times New Roman"/>
                <w:color w:val="000000"/>
              </w:rPr>
            </w:pPr>
            <w:r w:rsidRPr="00845FA8">
              <w:rPr>
                <w:rFonts w:ascii="Calibri" w:eastAsia="Times New Roman" w:hAnsi="Calibri" w:cs="Times New Roman"/>
                <w:color w:val="000000"/>
              </w:rPr>
              <w:t>11</w:t>
            </w:r>
          </w:p>
        </w:tc>
        <w:tc>
          <w:tcPr>
            <w:tcW w:w="5500" w:type="dxa"/>
            <w:tcBorders>
              <w:top w:val="nil"/>
              <w:left w:val="nil"/>
              <w:bottom w:val="single" w:sz="8" w:space="0" w:color="auto"/>
              <w:right w:val="single" w:sz="8" w:space="0" w:color="auto"/>
            </w:tcBorders>
            <w:shd w:val="clear" w:color="auto" w:fill="auto"/>
          </w:tcPr>
          <w:p w:rsidR="00026176" w:rsidRPr="00845FA8" w:rsidRDefault="00026176" w:rsidP="00845FA8">
            <w:pPr>
              <w:rPr>
                <w:rFonts w:ascii="Calibri" w:eastAsia="Times New Roman" w:hAnsi="Calibri" w:cs="Times New Roman"/>
                <w:color w:val="000000"/>
              </w:rPr>
            </w:pPr>
            <w:r w:rsidRPr="00845FA8">
              <w:rPr>
                <w:rFonts w:ascii="Calibri" w:eastAsia="Times New Roman" w:hAnsi="Calibri" w:cs="Times New Roman"/>
                <w:color w:val="000000"/>
              </w:rPr>
              <w:t> </w:t>
            </w:r>
            <w:r>
              <w:rPr>
                <w:rFonts w:ascii="Calibri" w:eastAsia="Times New Roman" w:hAnsi="Calibri" w:cs="Times New Roman"/>
                <w:color w:val="000000"/>
              </w:rPr>
              <w:t>Other evidence based strategies</w:t>
            </w:r>
          </w:p>
        </w:tc>
      </w:tr>
      <w:tr w:rsidR="00026176"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026176" w:rsidRPr="00845FA8" w:rsidRDefault="00026176" w:rsidP="00845FA8">
            <w:pPr>
              <w:jc w:val="center"/>
              <w:rPr>
                <w:rFonts w:ascii="Calibri" w:eastAsia="Times New Roman" w:hAnsi="Calibri" w:cs="Times New Roman"/>
                <w:color w:val="000000"/>
              </w:rPr>
            </w:pPr>
            <w:r w:rsidRPr="00845FA8">
              <w:rPr>
                <w:rFonts w:ascii="Calibri" w:eastAsia="Times New Roman" w:hAnsi="Calibri" w:cs="Times New Roman"/>
                <w:color w:val="000000"/>
              </w:rPr>
              <w:t>12</w:t>
            </w:r>
          </w:p>
        </w:tc>
        <w:tc>
          <w:tcPr>
            <w:tcW w:w="5500" w:type="dxa"/>
            <w:tcBorders>
              <w:top w:val="nil"/>
              <w:left w:val="nil"/>
              <w:bottom w:val="single" w:sz="8" w:space="0" w:color="auto"/>
              <w:right w:val="single" w:sz="8" w:space="0" w:color="auto"/>
            </w:tcBorders>
            <w:shd w:val="clear" w:color="auto" w:fill="auto"/>
          </w:tcPr>
          <w:p w:rsidR="00026176" w:rsidRPr="00845FA8" w:rsidRDefault="00026176" w:rsidP="00845FA8">
            <w:pPr>
              <w:rPr>
                <w:rFonts w:ascii="Calibri" w:eastAsia="Times New Roman" w:hAnsi="Calibri" w:cs="Times New Roman"/>
                <w:color w:val="000000"/>
              </w:rPr>
            </w:pPr>
            <w:r w:rsidRPr="00845FA8">
              <w:rPr>
                <w:rFonts w:ascii="Calibri" w:eastAsia="Times New Roman" w:hAnsi="Calibri" w:cs="Times New Roman"/>
                <w:color w:val="000000"/>
              </w:rPr>
              <w:t> </w:t>
            </w:r>
            <w:r>
              <w:rPr>
                <w:rFonts w:ascii="Calibri" w:eastAsia="Times New Roman" w:hAnsi="Calibri" w:cs="Times New Roman"/>
                <w:color w:val="000000"/>
              </w:rPr>
              <w:t>Other evidence based strategies</w:t>
            </w:r>
          </w:p>
        </w:tc>
      </w:tr>
      <w:tr w:rsidR="00026176"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026176" w:rsidRPr="00845FA8" w:rsidRDefault="00026176" w:rsidP="00845FA8">
            <w:pPr>
              <w:jc w:val="center"/>
              <w:rPr>
                <w:rFonts w:ascii="Calibri" w:eastAsia="Times New Roman" w:hAnsi="Calibri" w:cs="Times New Roman"/>
                <w:color w:val="000000"/>
              </w:rPr>
            </w:pPr>
            <w:r w:rsidRPr="00845FA8">
              <w:rPr>
                <w:rFonts w:ascii="Calibri" w:eastAsia="Times New Roman" w:hAnsi="Calibri" w:cs="Times New Roman"/>
                <w:color w:val="000000"/>
              </w:rPr>
              <w:t>13</w:t>
            </w:r>
          </w:p>
        </w:tc>
        <w:tc>
          <w:tcPr>
            <w:tcW w:w="5500" w:type="dxa"/>
            <w:tcBorders>
              <w:top w:val="nil"/>
              <w:left w:val="nil"/>
              <w:bottom w:val="single" w:sz="8" w:space="0" w:color="auto"/>
              <w:right w:val="single" w:sz="8" w:space="0" w:color="auto"/>
            </w:tcBorders>
            <w:shd w:val="clear" w:color="auto" w:fill="auto"/>
          </w:tcPr>
          <w:p w:rsidR="00026176" w:rsidRPr="00845FA8" w:rsidRDefault="00026176" w:rsidP="00845FA8">
            <w:pPr>
              <w:rPr>
                <w:rFonts w:ascii="Calibri" w:eastAsia="Times New Roman" w:hAnsi="Calibri" w:cs="Times New Roman"/>
                <w:color w:val="000000"/>
              </w:rPr>
            </w:pPr>
            <w:r w:rsidRPr="00845FA8">
              <w:rPr>
                <w:rFonts w:ascii="Calibri" w:eastAsia="Times New Roman" w:hAnsi="Calibri" w:cs="Times New Roman"/>
                <w:color w:val="000000"/>
              </w:rPr>
              <w:t> </w:t>
            </w:r>
            <w:r>
              <w:rPr>
                <w:rFonts w:ascii="Calibri" w:eastAsia="Times New Roman" w:hAnsi="Calibri" w:cs="Times New Roman"/>
                <w:color w:val="000000"/>
              </w:rPr>
              <w:t>Other evidence based strategies</w:t>
            </w:r>
          </w:p>
        </w:tc>
      </w:tr>
      <w:tr w:rsidR="00026176" w:rsidRPr="00845FA8">
        <w:trPr>
          <w:trHeight w:val="315"/>
        </w:trPr>
        <w:tc>
          <w:tcPr>
            <w:tcW w:w="3420" w:type="dxa"/>
            <w:tcBorders>
              <w:top w:val="nil"/>
              <w:left w:val="single" w:sz="8" w:space="0" w:color="auto"/>
              <w:bottom w:val="single" w:sz="8" w:space="0" w:color="auto"/>
              <w:right w:val="single" w:sz="8" w:space="0" w:color="auto"/>
            </w:tcBorders>
            <w:shd w:val="clear" w:color="auto" w:fill="auto"/>
            <w:vAlign w:val="bottom"/>
          </w:tcPr>
          <w:p w:rsidR="00026176" w:rsidRPr="00845FA8" w:rsidRDefault="00026176" w:rsidP="00845FA8">
            <w:pPr>
              <w:jc w:val="center"/>
              <w:rPr>
                <w:rFonts w:ascii="Calibri" w:eastAsia="Times New Roman" w:hAnsi="Calibri" w:cs="Times New Roman"/>
                <w:color w:val="000000"/>
              </w:rPr>
            </w:pPr>
            <w:r w:rsidRPr="00845FA8">
              <w:rPr>
                <w:rFonts w:ascii="Calibri" w:eastAsia="Times New Roman" w:hAnsi="Calibri" w:cs="Times New Roman"/>
                <w:color w:val="000000"/>
              </w:rPr>
              <w:t>14</w:t>
            </w:r>
          </w:p>
        </w:tc>
        <w:tc>
          <w:tcPr>
            <w:tcW w:w="5500" w:type="dxa"/>
            <w:tcBorders>
              <w:top w:val="nil"/>
              <w:left w:val="nil"/>
              <w:bottom w:val="single" w:sz="8" w:space="0" w:color="auto"/>
              <w:right w:val="single" w:sz="8" w:space="0" w:color="auto"/>
            </w:tcBorders>
            <w:shd w:val="clear" w:color="auto" w:fill="auto"/>
          </w:tcPr>
          <w:p w:rsidR="00026176" w:rsidRPr="00845FA8" w:rsidRDefault="00026176" w:rsidP="00845FA8">
            <w:pPr>
              <w:rPr>
                <w:rFonts w:ascii="Calibri" w:eastAsia="Times New Roman" w:hAnsi="Calibri" w:cs="Times New Roman"/>
                <w:color w:val="000000"/>
              </w:rPr>
            </w:pPr>
            <w:r>
              <w:rPr>
                <w:rFonts w:ascii="Calibri" w:eastAsia="Times New Roman" w:hAnsi="Calibri" w:cs="Times New Roman"/>
                <w:color w:val="000000"/>
              </w:rPr>
              <w:t xml:space="preserve">Other evidence based strategies </w:t>
            </w:r>
          </w:p>
        </w:tc>
      </w:tr>
    </w:tbl>
    <w:p w:rsidR="00026176" w:rsidRDefault="00026176"/>
    <w:sectPr w:rsidR="00026176" w:rsidSect="000261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Bold">
    <w:altName w:val="Book Antiqua"/>
    <w:panose1 w:val="00000000000000000000"/>
    <w:charset w:val="00"/>
    <w:family w:val="roman"/>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fornian FB">
    <w:altName w:val="Cambria"/>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F033D"/>
    <w:multiLevelType w:val="hybridMultilevel"/>
    <w:tmpl w:val="F390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22949"/>
    <w:multiLevelType w:val="hybridMultilevel"/>
    <w:tmpl w:val="30C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14E11"/>
    <w:multiLevelType w:val="hybridMultilevel"/>
    <w:tmpl w:val="7086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F51B0"/>
    <w:multiLevelType w:val="hybridMultilevel"/>
    <w:tmpl w:val="78EA4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1A62A9"/>
    <w:multiLevelType w:val="hybridMultilevel"/>
    <w:tmpl w:val="5B90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E75FF"/>
    <w:multiLevelType w:val="hybridMultilevel"/>
    <w:tmpl w:val="88BAB820"/>
    <w:lvl w:ilvl="0" w:tplc="5DA629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DF49A2"/>
    <w:multiLevelType w:val="hybridMultilevel"/>
    <w:tmpl w:val="33E6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4B2FE5"/>
    <w:multiLevelType w:val="hybridMultilevel"/>
    <w:tmpl w:val="57A4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oNotTrackMoves/>
  <w:defaultTabStop w:val="720"/>
  <w:characterSpacingControl w:val="doNotCompress"/>
  <w:compat/>
  <w:rsids>
    <w:rsidRoot w:val="00845FA8"/>
    <w:rsid w:val="00026176"/>
    <w:rsid w:val="00845FA8"/>
    <w:rsid w:val="00A36ACD"/>
    <w:rsid w:val="00DF5A67"/>
    <w:rsid w:val="00E83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3DB"/>
    <w:pPr>
      <w:widowControl w:val="0"/>
      <w:autoSpaceDE w:val="0"/>
      <w:autoSpaceDN w:val="0"/>
      <w:adjustRightInd w:val="0"/>
    </w:pPr>
    <w:rPr>
      <w:rFonts w:eastAsia="Times New Roman" w:cs="Times New Roman"/>
      <w:szCs w:val="24"/>
    </w:rPr>
  </w:style>
  <w:style w:type="paragraph" w:styleId="BodyText2">
    <w:name w:val="Body Text 2"/>
    <w:basedOn w:val="Normal"/>
    <w:link w:val="BodyText2Char"/>
    <w:uiPriority w:val="99"/>
    <w:rsid w:val="009923D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923DB"/>
    <w:rPr>
      <w:rFonts w:ascii="Times New Roman" w:eastAsia="Times New Roman" w:hAnsi="Times New Roman" w:cs="Times New Roman"/>
      <w:sz w:val="24"/>
      <w:szCs w:val="24"/>
    </w:rPr>
  </w:style>
  <w:style w:type="paragraph" w:styleId="ListParagraph">
    <w:name w:val="List Paragraph"/>
    <w:basedOn w:val="Normal"/>
    <w:uiPriority w:val="34"/>
    <w:qFormat/>
    <w:rsid w:val="003C52AF"/>
    <w:pPr>
      <w:ind w:left="720"/>
      <w:contextualSpacing/>
    </w:pPr>
  </w:style>
</w:styles>
</file>

<file path=word/webSettings.xml><?xml version="1.0" encoding="utf-8"?>
<w:webSettings xmlns:r="http://schemas.openxmlformats.org/officeDocument/2006/relationships" xmlns:w="http://schemas.openxmlformats.org/wordprocessingml/2006/main">
  <w:divs>
    <w:div w:id="21447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12818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BauerAM</dc:creator>
  <cp:keywords/>
  <dc:description/>
  <cp:lastModifiedBy>raheak</cp:lastModifiedBy>
  <cp:revision>7</cp:revision>
  <cp:lastPrinted>2011-05-09T16:29:00Z</cp:lastPrinted>
  <dcterms:created xsi:type="dcterms:W3CDTF">2011-05-28T04:01:00Z</dcterms:created>
  <dcterms:modified xsi:type="dcterms:W3CDTF">2011-06-16T21:14:00Z</dcterms:modified>
</cp:coreProperties>
</file>