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2C" w:rsidRDefault="0088142C" w:rsidP="00B934B2">
      <w:pPr>
        <w:jc w:val="center"/>
      </w:pPr>
      <w:bookmarkStart w:id="0" w:name="_GoBack"/>
      <w:bookmarkEnd w:id="0"/>
      <w:r>
        <w:t>Division of Teacher Education</w:t>
      </w:r>
    </w:p>
    <w:p w:rsidR="00175978" w:rsidRDefault="00683575">
      <w:pPr>
        <w:jc w:val="center"/>
      </w:pPr>
      <w:r>
        <w:t xml:space="preserve">Special </w:t>
      </w:r>
      <w:r w:rsidR="00175978">
        <w:t>Education</w:t>
      </w:r>
    </w:p>
    <w:p w:rsidR="00175978" w:rsidRDefault="00A63457" w:rsidP="00CC685C">
      <w:pPr>
        <w:pStyle w:val="Heading1"/>
      </w:pPr>
      <w:r>
        <w:t>A</w:t>
      </w:r>
      <w:r w:rsidR="004F3537">
        <w:t xml:space="preserve">ssessment &amp; Intervention, </w:t>
      </w:r>
      <w:r w:rsidR="00811A6E">
        <w:t>SPED</w:t>
      </w:r>
      <w:r w:rsidR="009C6549">
        <w:t>-533</w:t>
      </w:r>
    </w:p>
    <w:p w:rsidR="00CC685C" w:rsidRPr="00CC685C" w:rsidRDefault="00E06188" w:rsidP="00CC685C">
      <w:pPr>
        <w:jc w:val="center"/>
      </w:pPr>
      <w:r>
        <w:t>Autumn Quarter, 2011</w:t>
      </w:r>
    </w:p>
    <w:p w:rsidR="0088142C" w:rsidRPr="00263583" w:rsidRDefault="0088142C" w:rsidP="00263583"/>
    <w:p w:rsidR="00175978" w:rsidRPr="0009459C" w:rsidRDefault="00811A6E">
      <w:pPr>
        <w:rPr>
          <w:lang w:val="es-ES"/>
        </w:rPr>
      </w:pPr>
      <w:r w:rsidRPr="00356B38">
        <w:rPr>
          <w:b/>
          <w:lang w:val="es-ES"/>
        </w:rPr>
        <w:t>Instructor:</w:t>
      </w:r>
      <w:r w:rsidRPr="00356B38">
        <w:rPr>
          <w:b/>
          <w:lang w:val="es-ES"/>
        </w:rPr>
        <w:tab/>
      </w:r>
      <w:r w:rsidRPr="00356B38">
        <w:rPr>
          <w:b/>
          <w:lang w:val="es-ES"/>
        </w:rPr>
        <w:tab/>
      </w:r>
      <w:r w:rsidR="00DE2C06" w:rsidRPr="00356B38">
        <w:rPr>
          <w:lang w:val="es-ES"/>
        </w:rPr>
        <w:t>Maya Israel, Ph.D</w:t>
      </w:r>
      <w:r w:rsidR="00DE2C06" w:rsidRPr="00356B38">
        <w:rPr>
          <w:b/>
          <w:lang w:val="es-ES"/>
        </w:rPr>
        <w:t>.</w:t>
      </w:r>
      <w:r w:rsidR="0009459C">
        <w:rPr>
          <w:b/>
          <w:lang w:val="es-ES"/>
        </w:rPr>
        <w:tab/>
      </w:r>
      <w:r w:rsidR="0009459C">
        <w:rPr>
          <w:b/>
          <w:lang w:val="es-ES"/>
        </w:rPr>
        <w:tab/>
        <w:t xml:space="preserve">Teaching Assistant: </w:t>
      </w:r>
      <w:r w:rsidR="0009459C">
        <w:rPr>
          <w:lang w:val="es-ES"/>
        </w:rPr>
        <w:t>Taline Avakian</w:t>
      </w:r>
      <w:r w:rsidR="0009459C">
        <w:rPr>
          <w:lang w:val="es-ES"/>
        </w:rPr>
        <w:tab/>
      </w:r>
      <w:r w:rsidR="0009459C">
        <w:rPr>
          <w:b/>
          <w:lang w:val="es-ES"/>
        </w:rPr>
        <w:t xml:space="preserve"> </w:t>
      </w:r>
    </w:p>
    <w:p w:rsidR="00175978" w:rsidRDefault="00811A6E">
      <w:r>
        <w:t>Office:</w:t>
      </w:r>
      <w:r>
        <w:tab/>
      </w:r>
      <w:r>
        <w:tab/>
      </w:r>
      <w:r>
        <w:tab/>
      </w:r>
      <w:r w:rsidR="00A86372">
        <w:t>511H</w:t>
      </w:r>
      <w:r w:rsidR="00DE2C06">
        <w:t xml:space="preserve"> Teachers College</w:t>
      </w:r>
      <w:r w:rsidR="0009459C">
        <w:tab/>
      </w:r>
      <w:r w:rsidR="00676FE0">
        <w:t>Email: taline.avakian@gmail.com</w:t>
      </w:r>
    </w:p>
    <w:p w:rsidR="00175978" w:rsidRDefault="00683575">
      <w:r>
        <w:t xml:space="preserve">Phone:  </w:t>
      </w:r>
      <w:r w:rsidR="00811A6E">
        <w:tab/>
      </w:r>
      <w:r w:rsidR="00811A6E">
        <w:tab/>
      </w:r>
      <w:r w:rsidR="00DE2C06">
        <w:t>(513) 556-7129</w:t>
      </w:r>
    </w:p>
    <w:p w:rsidR="00175978" w:rsidRDefault="00175978">
      <w:r>
        <w:t xml:space="preserve">Email:  </w:t>
      </w:r>
      <w:r w:rsidR="00811A6E">
        <w:tab/>
      </w:r>
      <w:r w:rsidR="00811A6E">
        <w:tab/>
      </w:r>
      <w:hyperlink r:id="rId8" w:history="1">
        <w:r w:rsidR="00DE2C06" w:rsidRPr="00974FE8">
          <w:rPr>
            <w:rStyle w:val="Hyperlink"/>
          </w:rPr>
          <w:t>maya.israel@uc.edu</w:t>
        </w:r>
      </w:hyperlink>
    </w:p>
    <w:p w:rsidR="00175978" w:rsidRDefault="00175978">
      <w:r>
        <w:t>Of</w:t>
      </w:r>
      <w:r w:rsidR="00EC5681">
        <w:t>fic</w:t>
      </w:r>
      <w:r w:rsidR="00CC685C">
        <w:t xml:space="preserve">e Hours:  </w:t>
      </w:r>
      <w:r w:rsidR="00811A6E">
        <w:tab/>
      </w:r>
      <w:r w:rsidR="00DE2C06">
        <w:t>B</w:t>
      </w:r>
      <w:r w:rsidR="00CC685C">
        <w:t>y appointment</w:t>
      </w:r>
    </w:p>
    <w:p w:rsidR="00175978" w:rsidRDefault="00683575">
      <w:r>
        <w:t>Class Hours:</w:t>
      </w:r>
      <w:r>
        <w:tab/>
        <w:t xml:space="preserve"> </w:t>
      </w:r>
      <w:r w:rsidR="00811A6E">
        <w:tab/>
      </w:r>
      <w:r w:rsidR="004F3537">
        <w:t xml:space="preserve">M </w:t>
      </w:r>
      <w:r w:rsidR="00B55895">
        <w:t>4</w:t>
      </w:r>
      <w:r w:rsidR="004F3537">
        <w:t>:30-6:5</w:t>
      </w:r>
      <w:r w:rsidR="00A86372">
        <w:t>0</w:t>
      </w:r>
    </w:p>
    <w:p w:rsidR="00175978" w:rsidRDefault="00263583">
      <w:r>
        <w:t xml:space="preserve">Class </w:t>
      </w:r>
      <w:r w:rsidR="00175978">
        <w:t>L</w:t>
      </w:r>
      <w:r w:rsidR="006330EF">
        <w:t>o</w:t>
      </w:r>
      <w:r>
        <w:t xml:space="preserve">cation:  </w:t>
      </w:r>
      <w:r w:rsidR="00811A6E">
        <w:tab/>
      </w:r>
      <w:r w:rsidR="0009459C">
        <w:t>Teachers 607</w:t>
      </w:r>
    </w:p>
    <w:p w:rsidR="0088142C" w:rsidRDefault="0088142C" w:rsidP="0088142C">
      <w:pPr>
        <w:rPr>
          <w:b/>
        </w:rPr>
      </w:pPr>
    </w:p>
    <w:p w:rsidR="0088142C" w:rsidRPr="00676FE0" w:rsidRDefault="0088142C" w:rsidP="0088142C">
      <w:pPr>
        <w:rPr>
          <w:b/>
        </w:rPr>
      </w:pPr>
      <w:r>
        <w:rPr>
          <w:b/>
        </w:rPr>
        <w:t>Course</w:t>
      </w:r>
      <w:r w:rsidR="006A384A">
        <w:rPr>
          <w:b/>
        </w:rPr>
        <w:t xml:space="preserve"> Description</w:t>
      </w:r>
      <w:r>
        <w:rPr>
          <w:b/>
        </w:rPr>
        <w:t>:</w:t>
      </w:r>
    </w:p>
    <w:p w:rsidR="00175978" w:rsidRDefault="0088142C" w:rsidP="00F320E2">
      <w:pPr>
        <w:autoSpaceDE w:val="0"/>
        <w:autoSpaceDN w:val="0"/>
        <w:adjustRightInd w:val="0"/>
        <w:rPr>
          <w:szCs w:val="24"/>
        </w:rPr>
      </w:pPr>
      <w:r w:rsidRPr="00A63457">
        <w:rPr>
          <w:szCs w:val="24"/>
        </w:rPr>
        <w:t>This course will focus on special topics associated with assessment and evaluation of learners who have special needs. Specifically</w:t>
      </w:r>
      <w:r>
        <w:rPr>
          <w:szCs w:val="24"/>
        </w:rPr>
        <w:t>, t</w:t>
      </w:r>
      <w:r w:rsidRPr="00683575">
        <w:rPr>
          <w:szCs w:val="24"/>
        </w:rPr>
        <w:t xml:space="preserve">his course provides </w:t>
      </w:r>
      <w:r w:rsidR="00811A6E">
        <w:rPr>
          <w:szCs w:val="24"/>
        </w:rPr>
        <w:t xml:space="preserve">a </w:t>
      </w:r>
      <w:r w:rsidRPr="00683575">
        <w:rPr>
          <w:szCs w:val="24"/>
        </w:rPr>
        <w:t>foundational understanding of assessment in education and special education. Course content will</w:t>
      </w:r>
      <w:r>
        <w:rPr>
          <w:szCs w:val="24"/>
        </w:rPr>
        <w:t xml:space="preserve"> cover legal and ethical issues</w:t>
      </w:r>
      <w:r w:rsidR="00811A6E">
        <w:rPr>
          <w:szCs w:val="24"/>
        </w:rPr>
        <w:t xml:space="preserve">, </w:t>
      </w:r>
      <w:r w:rsidRPr="00683575">
        <w:rPr>
          <w:szCs w:val="24"/>
        </w:rPr>
        <w:t>statistical and measurement considerations</w:t>
      </w:r>
      <w:r w:rsidR="00811A6E">
        <w:rPr>
          <w:szCs w:val="24"/>
        </w:rPr>
        <w:t>, and</w:t>
      </w:r>
      <w:r w:rsidRPr="00683575">
        <w:rPr>
          <w:szCs w:val="24"/>
        </w:rPr>
        <w:t xml:space="preserve"> both formal and informal assessment processes across all abilities and disabilities. </w:t>
      </w:r>
      <w:r>
        <w:rPr>
          <w:szCs w:val="24"/>
        </w:rPr>
        <w:t>Students</w:t>
      </w:r>
      <w:r w:rsidRPr="00683575">
        <w:rPr>
          <w:szCs w:val="24"/>
        </w:rPr>
        <w:t xml:space="preserve"> will gain understanding in </w:t>
      </w:r>
      <w:r>
        <w:rPr>
          <w:szCs w:val="24"/>
        </w:rPr>
        <w:t xml:space="preserve">the </w:t>
      </w:r>
      <w:r w:rsidRPr="00683575">
        <w:rPr>
          <w:color w:val="000000"/>
          <w:szCs w:val="24"/>
        </w:rPr>
        <w:t xml:space="preserve">selection, administration, scoring, and interpretation of formal and informal assessments for the purpose of identifying and addressing exceptional learning needs.  </w:t>
      </w:r>
    </w:p>
    <w:p w:rsidR="00F320E2" w:rsidRPr="00F320E2" w:rsidRDefault="00F320E2" w:rsidP="00F320E2">
      <w:pPr>
        <w:autoSpaceDE w:val="0"/>
        <w:autoSpaceDN w:val="0"/>
        <w:adjustRightInd w:val="0"/>
        <w:rPr>
          <w:szCs w:val="24"/>
        </w:rPr>
      </w:pPr>
    </w:p>
    <w:p w:rsidR="0088142C" w:rsidRDefault="00175978">
      <w:pPr>
        <w:rPr>
          <w:b/>
        </w:rPr>
      </w:pPr>
      <w:r>
        <w:rPr>
          <w:b/>
        </w:rPr>
        <w:t>Relationship to Conceptual Framework:</w:t>
      </w:r>
    </w:p>
    <w:p w:rsidR="00175978" w:rsidRDefault="00175978">
      <w:r>
        <w:t>Effective educators demonstrate ways of knowing, way</w:t>
      </w:r>
      <w:r w:rsidR="00811A6E">
        <w:t xml:space="preserve">s of being, and ways of doing. </w:t>
      </w:r>
      <w:r>
        <w:t>W</w:t>
      </w:r>
      <w:r>
        <w:rPr>
          <w:szCs w:val="22"/>
        </w:rPr>
        <w:t xml:space="preserve">e - administrators, faculty members, candidates, members of the professional community, and community members - are working together to prepare </w:t>
      </w:r>
      <w:r>
        <w:rPr>
          <w:b/>
          <w:bCs/>
          <w:szCs w:val="22"/>
        </w:rPr>
        <w:t>committed, caring, and competent educators</w:t>
      </w:r>
      <w:r>
        <w:rPr>
          <w:szCs w:val="22"/>
        </w:rPr>
        <w:t xml:space="preserve"> able to support learning and the development of effi</w:t>
      </w:r>
      <w:r w:rsidR="00811A6E">
        <w:rPr>
          <w:szCs w:val="22"/>
        </w:rPr>
        <w:t xml:space="preserve">cacy in a variety of contexts. </w:t>
      </w:r>
      <w:r>
        <w:t xml:space="preserve">We are </w:t>
      </w:r>
      <w:r>
        <w:rPr>
          <w:b/>
          <w:bCs/>
        </w:rPr>
        <w:t>committed</w:t>
      </w:r>
      <w:r>
        <w:t xml:space="preserve"> to providing the right conditions for learning, the conditions most likely to generate positive outcomes for students. We are committed to engaging in practices that are likely to have positive outcomes for learners, pr</w:t>
      </w:r>
      <w:r w:rsidR="00811A6E">
        <w:t>actices that are research-based and empirically supported</w:t>
      </w:r>
      <w:r>
        <w:t xml:space="preserve">.   </w:t>
      </w:r>
    </w:p>
    <w:p w:rsidR="00175978" w:rsidRDefault="00175978">
      <w:pPr>
        <w:ind w:firstLine="720"/>
      </w:pPr>
    </w:p>
    <w:p w:rsidR="00175978" w:rsidRDefault="00175978">
      <w:r>
        <w:t>Learners must be resilient, demonstrating a sense of competence and effectiveness as well as connected</w:t>
      </w:r>
      <w:r w:rsidR="00811A6E">
        <w:t xml:space="preserve">ness to the broader community. </w:t>
      </w:r>
      <w:r>
        <w:t xml:space="preserve">As </w:t>
      </w:r>
      <w:r>
        <w:rPr>
          <w:b/>
          <w:bCs/>
        </w:rPr>
        <w:t xml:space="preserve">caring </w:t>
      </w:r>
      <w:r>
        <w:t>educators, however, we recognize that there are both alterable and inal</w:t>
      </w:r>
      <w:r w:rsidR="00811A6E">
        <w:t xml:space="preserve">terable variables in our work. </w:t>
      </w:r>
      <w:r>
        <w:t xml:space="preserve">As </w:t>
      </w:r>
      <w:r>
        <w:rPr>
          <w:b/>
          <w:bCs/>
        </w:rPr>
        <w:t>competent</w:t>
      </w:r>
      <w:r>
        <w:t xml:space="preserve"> educators, we support candidates in their efforts to expand their own learning and that of those with whom they work.  </w:t>
      </w:r>
    </w:p>
    <w:p w:rsidR="00341282" w:rsidRDefault="00341282">
      <w:pPr>
        <w:jc w:val="both"/>
        <w:rPr>
          <w:b/>
        </w:rPr>
      </w:pPr>
    </w:p>
    <w:p w:rsidR="00341282" w:rsidRPr="00341282" w:rsidRDefault="00341282">
      <w:pPr>
        <w:jc w:val="both"/>
        <w:rPr>
          <w:b/>
        </w:rPr>
      </w:pPr>
      <w:r>
        <w:rPr>
          <w:b/>
        </w:rPr>
        <w:t xml:space="preserve">Required readings:  </w:t>
      </w:r>
      <w:r>
        <w:t xml:space="preserve">This course does not have a required textbook. Rather, we will be reading chapters from multiple books as well as chapters and information briefs. All required readings will be posted in BlackBoard both in the course readings folder as well as in the week in which those chapters will be due. </w:t>
      </w:r>
      <w:r w:rsidRPr="00341282">
        <w:rPr>
          <w:u w:val="single"/>
        </w:rPr>
        <w:t>You are responsible for reading all required texts prior to attending class.</w:t>
      </w:r>
      <w:r>
        <w:t xml:space="preserve"> </w:t>
      </w:r>
    </w:p>
    <w:p w:rsidR="00671AF7" w:rsidRDefault="00671AF7" w:rsidP="00683575"/>
    <w:p w:rsidR="00683575" w:rsidRPr="00FC5B1E" w:rsidRDefault="003C0DB1" w:rsidP="00683575">
      <w:r>
        <w:t xml:space="preserve">Bracey, G. W. (n.d.) </w:t>
      </w:r>
      <w:r>
        <w:rPr>
          <w:i/>
        </w:rPr>
        <w:t xml:space="preserve">Thinking about tests and testing: </w:t>
      </w:r>
      <w:r w:rsidR="00FC5B1E">
        <w:t>[Blackboard resource]</w:t>
      </w:r>
    </w:p>
    <w:p w:rsidR="0088166C" w:rsidRDefault="0088166C" w:rsidP="00F320E2">
      <w:pPr>
        <w:tabs>
          <w:tab w:val="left" w:pos="1335"/>
        </w:tabs>
        <w:jc w:val="both"/>
      </w:pPr>
    </w:p>
    <w:p w:rsidR="00A55EFC" w:rsidRPr="00A55EFC" w:rsidRDefault="00A55EFC" w:rsidP="00A55EFC">
      <w:pPr>
        <w:tabs>
          <w:tab w:val="left" w:pos="270"/>
          <w:tab w:val="left" w:pos="450"/>
        </w:tabs>
        <w:ind w:left="810" w:hanging="810"/>
        <w:rPr>
          <w:szCs w:val="24"/>
        </w:rPr>
      </w:pPr>
      <w:proofErr w:type="gramStart"/>
      <w:r w:rsidRPr="00A55EFC">
        <w:rPr>
          <w:color w:val="333333"/>
          <w:szCs w:val="24"/>
        </w:rPr>
        <w:t>Browder, D. M., Spooner, F., &amp; Wakeman, S. (2011).</w:t>
      </w:r>
      <w:proofErr w:type="gramEnd"/>
      <w:r w:rsidRPr="00A55EFC">
        <w:rPr>
          <w:color w:val="333333"/>
          <w:szCs w:val="24"/>
        </w:rPr>
        <w:t xml:space="preserve"> </w:t>
      </w:r>
      <w:proofErr w:type="gramStart"/>
      <w:r w:rsidRPr="00A55EFC">
        <w:rPr>
          <w:color w:val="333333"/>
          <w:szCs w:val="24"/>
        </w:rPr>
        <w:t>Alternate assessment.</w:t>
      </w:r>
      <w:proofErr w:type="gramEnd"/>
      <w:r w:rsidRPr="00A55EFC">
        <w:rPr>
          <w:color w:val="333333"/>
          <w:szCs w:val="24"/>
        </w:rPr>
        <w:t xml:space="preserve"> </w:t>
      </w:r>
      <w:proofErr w:type="gramStart"/>
      <w:r w:rsidRPr="00A55EFC">
        <w:rPr>
          <w:color w:val="333333"/>
          <w:szCs w:val="24"/>
        </w:rPr>
        <w:t>In D. M. Browder &amp; F. Spooner (Eds.), </w:t>
      </w:r>
      <w:r w:rsidRPr="00A55EFC">
        <w:rPr>
          <w:i/>
          <w:iCs/>
          <w:color w:val="333333"/>
          <w:szCs w:val="24"/>
        </w:rPr>
        <w:t>Curriculum and instruction for students with severe disabilities: Finding the balance</w:t>
      </w:r>
      <w:r w:rsidRPr="00A55EFC">
        <w:rPr>
          <w:color w:val="333333"/>
          <w:szCs w:val="24"/>
        </w:rPr>
        <w:t>.</w:t>
      </w:r>
      <w:proofErr w:type="gramEnd"/>
      <w:r w:rsidRPr="00A55EFC">
        <w:rPr>
          <w:color w:val="333333"/>
          <w:szCs w:val="24"/>
        </w:rPr>
        <w:t xml:space="preserve"> New York: Guilford Press.</w:t>
      </w:r>
    </w:p>
    <w:p w:rsidR="00A55EFC" w:rsidRDefault="00A55EFC" w:rsidP="00946E4C">
      <w:pPr>
        <w:tabs>
          <w:tab w:val="left" w:pos="270"/>
          <w:tab w:val="left" w:pos="450"/>
        </w:tabs>
        <w:rPr>
          <w:color w:val="000000"/>
          <w:szCs w:val="24"/>
        </w:rPr>
      </w:pPr>
    </w:p>
    <w:p w:rsidR="0088166C" w:rsidRPr="008F1E61" w:rsidRDefault="008F1E61" w:rsidP="00A55EFC">
      <w:pPr>
        <w:tabs>
          <w:tab w:val="left" w:pos="270"/>
          <w:tab w:val="left" w:pos="450"/>
        </w:tabs>
        <w:ind w:left="810" w:hanging="810"/>
        <w:rPr>
          <w:szCs w:val="24"/>
        </w:rPr>
      </w:pPr>
      <w:proofErr w:type="gramStart"/>
      <w:r>
        <w:rPr>
          <w:color w:val="000000"/>
          <w:szCs w:val="24"/>
        </w:rPr>
        <w:t>Klein-Ezell, C., LaRusso, R., &amp; Ezell, D. (2008).</w:t>
      </w:r>
      <w:proofErr w:type="gramEnd"/>
      <w:r>
        <w:rPr>
          <w:color w:val="000000"/>
          <w:szCs w:val="24"/>
        </w:rPr>
        <w:t xml:space="preserve"> </w:t>
      </w:r>
      <w:proofErr w:type="gramStart"/>
      <w:r>
        <w:rPr>
          <w:color w:val="000000"/>
          <w:szCs w:val="24"/>
        </w:rPr>
        <w:t>Alternate assessment for students with developmental disabilities.</w:t>
      </w:r>
      <w:proofErr w:type="gramEnd"/>
      <w:r>
        <w:rPr>
          <w:color w:val="000000"/>
          <w:szCs w:val="24"/>
        </w:rPr>
        <w:t xml:space="preserve"> </w:t>
      </w:r>
      <w:proofErr w:type="gramStart"/>
      <w:r>
        <w:rPr>
          <w:color w:val="000000"/>
          <w:szCs w:val="24"/>
        </w:rPr>
        <w:t xml:space="preserve">In Parette, Peterson-Kaplan, Ringlaben, </w:t>
      </w:r>
      <w:r w:rsidR="0088166C" w:rsidRPr="008F1E61">
        <w:rPr>
          <w:color w:val="000000"/>
          <w:szCs w:val="24"/>
        </w:rPr>
        <w:t>&amp; Aki</w:t>
      </w:r>
      <w:r>
        <w:rPr>
          <w:color w:val="000000"/>
          <w:szCs w:val="24"/>
        </w:rPr>
        <w:t>ntunde, O. (Eds.</w:t>
      </w:r>
      <w:r w:rsidR="0088166C" w:rsidRPr="008F1E61">
        <w:rPr>
          <w:color w:val="000000"/>
          <w:szCs w:val="24"/>
        </w:rPr>
        <w:t>).</w:t>
      </w:r>
      <w:proofErr w:type="gramEnd"/>
      <w:r w:rsidR="0088166C" w:rsidRPr="008F1E61">
        <w:rPr>
          <w:color w:val="000000"/>
          <w:szCs w:val="24"/>
        </w:rPr>
        <w:t> </w:t>
      </w:r>
      <w:proofErr w:type="gramStart"/>
      <w:r w:rsidR="0088166C" w:rsidRPr="008F1E61">
        <w:rPr>
          <w:i/>
          <w:iCs/>
          <w:color w:val="000000"/>
          <w:szCs w:val="24"/>
        </w:rPr>
        <w:t>Research-based practices in Developmental Disabilities (2nd Ed.)</w:t>
      </w:r>
      <w:proofErr w:type="gramEnd"/>
      <w:r w:rsidR="0088166C" w:rsidRPr="008F1E61">
        <w:rPr>
          <w:color w:val="000000"/>
          <w:szCs w:val="24"/>
        </w:rPr>
        <w:t> </w:t>
      </w:r>
      <w:proofErr w:type="gramStart"/>
      <w:r w:rsidR="0088166C" w:rsidRPr="008F1E61">
        <w:rPr>
          <w:color w:val="000000"/>
          <w:szCs w:val="24"/>
        </w:rPr>
        <w:t>ProEd.</w:t>
      </w:r>
      <w:proofErr w:type="gramEnd"/>
    </w:p>
    <w:p w:rsidR="0088166C" w:rsidRDefault="0088166C" w:rsidP="00A55EFC">
      <w:pPr>
        <w:tabs>
          <w:tab w:val="left" w:pos="270"/>
          <w:tab w:val="left" w:pos="450"/>
          <w:tab w:val="left" w:pos="1335"/>
        </w:tabs>
        <w:jc w:val="both"/>
      </w:pPr>
    </w:p>
    <w:p w:rsidR="0088142C" w:rsidRDefault="00F320E2" w:rsidP="00A55EFC">
      <w:pPr>
        <w:tabs>
          <w:tab w:val="left" w:pos="270"/>
          <w:tab w:val="left" w:pos="450"/>
          <w:tab w:val="left" w:pos="1335"/>
        </w:tabs>
        <w:ind w:left="810" w:hanging="810"/>
        <w:jc w:val="both"/>
      </w:pPr>
      <w:proofErr w:type="gramStart"/>
      <w:r>
        <w:lastRenderedPageBreak/>
        <w:t>Overton, T. (2009).</w:t>
      </w:r>
      <w:proofErr w:type="gramEnd"/>
      <w:r>
        <w:t xml:space="preserve"> </w:t>
      </w:r>
      <w:proofErr w:type="gramStart"/>
      <w:r>
        <w:rPr>
          <w:i/>
        </w:rPr>
        <w:t>Assessing learners with special needs: An applied approach.</w:t>
      </w:r>
      <w:proofErr w:type="gramEnd"/>
      <w:r>
        <w:rPr>
          <w:i/>
        </w:rPr>
        <w:t xml:space="preserve"> </w:t>
      </w:r>
      <w:r>
        <w:t>Upper Saddle River, NJ: Merrill.</w:t>
      </w:r>
    </w:p>
    <w:p w:rsidR="00946E4C" w:rsidRDefault="00946E4C" w:rsidP="00946E4C">
      <w:pPr>
        <w:numPr>
          <w:ilvl w:val="0"/>
          <w:numId w:val="37"/>
        </w:numPr>
        <w:tabs>
          <w:tab w:val="left" w:pos="270"/>
          <w:tab w:val="left" w:pos="450"/>
          <w:tab w:val="left" w:pos="1335"/>
        </w:tabs>
        <w:jc w:val="both"/>
      </w:pPr>
      <w:r>
        <w:t>Chap 1: An introduction</w:t>
      </w:r>
    </w:p>
    <w:p w:rsidR="00946E4C" w:rsidRDefault="00946E4C" w:rsidP="00946E4C">
      <w:pPr>
        <w:numPr>
          <w:ilvl w:val="0"/>
          <w:numId w:val="37"/>
        </w:numPr>
        <w:tabs>
          <w:tab w:val="left" w:pos="270"/>
          <w:tab w:val="left" w:pos="450"/>
          <w:tab w:val="left" w:pos="1335"/>
        </w:tabs>
        <w:jc w:val="both"/>
      </w:pPr>
      <w:r>
        <w:t>Chap 2: Laws, Ethics, and Issues</w:t>
      </w:r>
    </w:p>
    <w:p w:rsidR="00946E4C" w:rsidRDefault="00946E4C" w:rsidP="00946E4C">
      <w:pPr>
        <w:numPr>
          <w:ilvl w:val="0"/>
          <w:numId w:val="37"/>
        </w:numPr>
        <w:tabs>
          <w:tab w:val="left" w:pos="270"/>
          <w:tab w:val="left" w:pos="450"/>
          <w:tab w:val="left" w:pos="1335"/>
        </w:tabs>
        <w:jc w:val="both"/>
      </w:pPr>
      <w:r>
        <w:t>Chap 7: Norm referenced assessment</w:t>
      </w:r>
    </w:p>
    <w:p w:rsidR="00946E4C" w:rsidRDefault="00946E4C" w:rsidP="00946E4C">
      <w:pPr>
        <w:numPr>
          <w:ilvl w:val="0"/>
          <w:numId w:val="37"/>
        </w:numPr>
        <w:tabs>
          <w:tab w:val="left" w:pos="270"/>
          <w:tab w:val="left" w:pos="450"/>
          <w:tab w:val="left" w:pos="1335"/>
        </w:tabs>
        <w:jc w:val="both"/>
      </w:pPr>
      <w:r>
        <w:t>Chap 9: Measures of intelligence</w:t>
      </w:r>
    </w:p>
    <w:p w:rsidR="00811A6E" w:rsidRDefault="00946E4C" w:rsidP="00946E4C">
      <w:pPr>
        <w:tabs>
          <w:tab w:val="left" w:pos="270"/>
          <w:tab w:val="left" w:pos="450"/>
          <w:tab w:val="left" w:pos="1335"/>
        </w:tabs>
        <w:ind w:left="810" w:hanging="810"/>
        <w:jc w:val="both"/>
      </w:pPr>
      <w:r>
        <w:tab/>
      </w:r>
    </w:p>
    <w:p w:rsidR="00946E4C" w:rsidRDefault="00FC5B1E" w:rsidP="00946E4C">
      <w:pPr>
        <w:tabs>
          <w:tab w:val="left" w:pos="270"/>
          <w:tab w:val="left" w:pos="450"/>
        </w:tabs>
        <w:ind w:left="810" w:hanging="810"/>
      </w:pPr>
      <w:r w:rsidRPr="00FC5B1E">
        <w:rPr>
          <w:lang w:val="es-ES"/>
        </w:rPr>
        <w:t>Salvia, J., Ysseldyke, J. E.,</w:t>
      </w:r>
      <w:r>
        <w:rPr>
          <w:lang w:val="es-ES"/>
        </w:rPr>
        <w:t xml:space="preserve"> &amp; Bolt, S. (2007). </w:t>
      </w:r>
      <w:proofErr w:type="gramStart"/>
      <w:r w:rsidRPr="00FC5B1E">
        <w:rPr>
          <w:i/>
        </w:rPr>
        <w:t>Assessment in special and inclusive education.</w:t>
      </w:r>
      <w:proofErr w:type="gramEnd"/>
      <w:r w:rsidRPr="00FC5B1E">
        <w:rPr>
          <w:i/>
        </w:rPr>
        <w:t xml:space="preserve"> </w:t>
      </w:r>
      <w:proofErr w:type="gramStart"/>
      <w:r>
        <w:rPr>
          <w:i/>
        </w:rPr>
        <w:t>(</w:t>
      </w:r>
      <w:r>
        <w:t>11</w:t>
      </w:r>
      <w:r w:rsidRPr="00FC5B1E">
        <w:rPr>
          <w:vertAlign w:val="superscript"/>
        </w:rPr>
        <w:t>th</w:t>
      </w:r>
      <w:r>
        <w:t xml:space="preserve"> Ed.)</w:t>
      </w:r>
      <w:proofErr w:type="gramEnd"/>
      <w:r>
        <w:t xml:space="preserve"> </w:t>
      </w:r>
    </w:p>
    <w:p w:rsidR="00946E4C" w:rsidRDefault="00946E4C" w:rsidP="00946E4C">
      <w:pPr>
        <w:numPr>
          <w:ilvl w:val="0"/>
          <w:numId w:val="39"/>
        </w:numPr>
        <w:tabs>
          <w:tab w:val="left" w:pos="270"/>
          <w:tab w:val="left" w:pos="450"/>
        </w:tabs>
        <w:ind w:left="2070"/>
      </w:pPr>
      <w:r>
        <w:t>Chap 3: Test scores and how to use them</w:t>
      </w:r>
    </w:p>
    <w:p w:rsidR="000B69BD" w:rsidRDefault="000B69BD" w:rsidP="00946E4C">
      <w:pPr>
        <w:numPr>
          <w:ilvl w:val="0"/>
          <w:numId w:val="39"/>
        </w:numPr>
        <w:tabs>
          <w:tab w:val="left" w:pos="270"/>
          <w:tab w:val="left" w:pos="450"/>
        </w:tabs>
        <w:ind w:left="2070"/>
      </w:pPr>
      <w:r>
        <w:t>Chap 5: Using test adaptations and accommodations</w:t>
      </w:r>
    </w:p>
    <w:p w:rsidR="00946E4C" w:rsidRDefault="00946E4C" w:rsidP="00946E4C">
      <w:pPr>
        <w:numPr>
          <w:ilvl w:val="0"/>
          <w:numId w:val="39"/>
        </w:numPr>
        <w:tabs>
          <w:tab w:val="left" w:pos="270"/>
          <w:tab w:val="left" w:pos="450"/>
        </w:tabs>
        <w:ind w:left="2070"/>
      </w:pPr>
      <w:r>
        <w:t>Chap 20: Making instructional decisions</w:t>
      </w:r>
    </w:p>
    <w:p w:rsidR="00946E4C" w:rsidRDefault="00946E4C" w:rsidP="00946E4C">
      <w:pPr>
        <w:numPr>
          <w:ilvl w:val="0"/>
          <w:numId w:val="39"/>
        </w:numPr>
        <w:tabs>
          <w:tab w:val="left" w:pos="270"/>
          <w:tab w:val="left" w:pos="450"/>
        </w:tabs>
        <w:ind w:left="2070"/>
      </w:pPr>
      <w:r>
        <w:t>Chap 21: Making special education eligibility decisions</w:t>
      </w:r>
    </w:p>
    <w:p w:rsidR="00946E4C" w:rsidRDefault="00946E4C" w:rsidP="00946E4C">
      <w:pPr>
        <w:numPr>
          <w:ilvl w:val="0"/>
          <w:numId w:val="39"/>
        </w:numPr>
        <w:tabs>
          <w:tab w:val="left" w:pos="270"/>
          <w:tab w:val="left" w:pos="450"/>
        </w:tabs>
        <w:ind w:left="2070"/>
      </w:pPr>
      <w:r>
        <w:t>Chap 23: Communicating assessment information</w:t>
      </w:r>
    </w:p>
    <w:p w:rsidR="00A55EFC" w:rsidRDefault="00A55EFC" w:rsidP="00A55EFC">
      <w:pPr>
        <w:tabs>
          <w:tab w:val="left" w:pos="270"/>
          <w:tab w:val="left" w:pos="450"/>
        </w:tabs>
        <w:ind w:left="810" w:hanging="810"/>
      </w:pPr>
    </w:p>
    <w:p w:rsidR="00FC5B1E" w:rsidRPr="00FC5B1E" w:rsidRDefault="00671AF7" w:rsidP="00A55EFC">
      <w:pPr>
        <w:tabs>
          <w:tab w:val="left" w:pos="270"/>
          <w:tab w:val="left" w:pos="450"/>
        </w:tabs>
        <w:ind w:left="810" w:hanging="810"/>
      </w:pPr>
      <w:r>
        <w:t>Wright, J. (1992</w:t>
      </w:r>
      <w:r w:rsidR="00F320E2">
        <w:t xml:space="preserve">) </w:t>
      </w:r>
      <w:r w:rsidR="00F320E2">
        <w:rPr>
          <w:i/>
        </w:rPr>
        <w:t xml:space="preserve">Curriculum-based Measurement: A manual for teachers. </w:t>
      </w:r>
      <w:r w:rsidR="00F320E2">
        <w:t>[</w:t>
      </w:r>
      <w:r w:rsidR="001A2F0E" w:rsidRPr="001A2F0E">
        <w:t>http://www.jimwrightonline.com/pdfdocs/cbaManual.pdf</w:t>
      </w:r>
      <w:r w:rsidR="00F320E2">
        <w:t>].</w:t>
      </w:r>
      <w:r w:rsidR="00FC5B1E">
        <w:t xml:space="preserve"> [Blackboard resource]</w:t>
      </w:r>
    </w:p>
    <w:p w:rsidR="00C1566E" w:rsidRDefault="00C1566E" w:rsidP="0088142C">
      <w:pPr>
        <w:tabs>
          <w:tab w:val="left" w:pos="1335"/>
        </w:tabs>
        <w:jc w:val="both"/>
      </w:pPr>
    </w:p>
    <w:p w:rsidR="00946E4C" w:rsidRPr="00341282" w:rsidRDefault="00946E4C" w:rsidP="00946E4C">
      <w:pPr>
        <w:jc w:val="both"/>
      </w:pPr>
      <w:r>
        <w:rPr>
          <w:b/>
        </w:rPr>
        <w:t xml:space="preserve">Suggested Texts: </w:t>
      </w:r>
      <w:r>
        <w:t xml:space="preserve">Although this course does not have any required texts, both the Overton and Salvia texts are excellent resources that you should consider purchasing. </w:t>
      </w:r>
    </w:p>
    <w:p w:rsidR="00F320E2" w:rsidRPr="00F320E2" w:rsidRDefault="00F320E2" w:rsidP="0088142C">
      <w:pPr>
        <w:tabs>
          <w:tab w:val="left" w:pos="1335"/>
        </w:tabs>
        <w:jc w:val="both"/>
      </w:pPr>
    </w:p>
    <w:tbl>
      <w:tblPr>
        <w:tblW w:w="9799" w:type="dxa"/>
        <w:tblBorders>
          <w:top w:val="nil"/>
          <w:left w:val="nil"/>
          <w:bottom w:val="nil"/>
          <w:right w:val="nil"/>
        </w:tblBorders>
        <w:tblLook w:val="0000" w:firstRow="0" w:lastRow="0" w:firstColumn="0" w:lastColumn="0" w:noHBand="0" w:noVBand="0"/>
      </w:tblPr>
      <w:tblGrid>
        <w:gridCol w:w="516"/>
        <w:gridCol w:w="4479"/>
        <w:gridCol w:w="4804"/>
      </w:tblGrid>
      <w:tr w:rsidR="0088142C" w:rsidRPr="0088142C">
        <w:tblPrEx>
          <w:tblCellMar>
            <w:top w:w="0" w:type="dxa"/>
            <w:bottom w:w="0" w:type="dxa"/>
          </w:tblCellMar>
        </w:tblPrEx>
        <w:trPr>
          <w:trHeight w:val="290"/>
        </w:trPr>
        <w:tc>
          <w:tcPr>
            <w:tcW w:w="9799" w:type="dxa"/>
            <w:gridSpan w:val="3"/>
            <w:tcBorders>
              <w:bottom w:val="single" w:sz="4" w:space="0" w:color="000000"/>
            </w:tcBorders>
            <w:vAlign w:val="center"/>
          </w:tcPr>
          <w:p w:rsidR="0088142C" w:rsidRDefault="0088142C" w:rsidP="0088142C">
            <w:pPr>
              <w:widowControl w:val="0"/>
              <w:autoSpaceDE w:val="0"/>
              <w:autoSpaceDN w:val="0"/>
              <w:adjustRightInd w:val="0"/>
              <w:spacing w:before="20" w:after="20"/>
              <w:rPr>
                <w:b/>
                <w:szCs w:val="24"/>
              </w:rPr>
            </w:pPr>
            <w:r w:rsidRPr="0088142C">
              <w:rPr>
                <w:b/>
                <w:szCs w:val="24"/>
              </w:rPr>
              <w:t>Specialized Program Association and INTASC Standards Addressed by the Course:</w:t>
            </w:r>
          </w:p>
          <w:p w:rsidR="0088142C" w:rsidRPr="0088142C" w:rsidRDefault="0088142C" w:rsidP="0088142C">
            <w:pPr>
              <w:widowControl w:val="0"/>
              <w:autoSpaceDE w:val="0"/>
              <w:autoSpaceDN w:val="0"/>
              <w:adjustRightInd w:val="0"/>
              <w:spacing w:before="20" w:after="20"/>
              <w:jc w:val="center"/>
              <w:rPr>
                <w:color w:val="000000"/>
                <w:szCs w:val="24"/>
                <w:lang w:bidi="x-none"/>
              </w:rPr>
            </w:pPr>
          </w:p>
        </w:tc>
      </w:tr>
      <w:tr w:rsidR="0088142C" w:rsidRPr="0088142C">
        <w:tblPrEx>
          <w:tblCellMar>
            <w:top w:w="0" w:type="dxa"/>
            <w:bottom w:w="0" w:type="dxa"/>
          </w:tblCellMar>
        </w:tblPrEx>
        <w:trPr>
          <w:trHeight w:val="370"/>
        </w:trPr>
        <w:tc>
          <w:tcPr>
            <w:tcW w:w="4968" w:type="dxa"/>
            <w:gridSpan w:val="2"/>
            <w:tcBorders>
              <w:top w:val="single" w:sz="4" w:space="0" w:color="000000"/>
              <w:bottom w:val="single" w:sz="4" w:space="0" w:color="000000"/>
            </w:tcBorders>
            <w:vAlign w:val="center"/>
          </w:tcPr>
          <w:p w:rsidR="0088142C" w:rsidRPr="0088142C" w:rsidRDefault="0088142C" w:rsidP="0088142C">
            <w:pPr>
              <w:widowControl w:val="0"/>
              <w:autoSpaceDE w:val="0"/>
              <w:autoSpaceDN w:val="0"/>
              <w:adjustRightInd w:val="0"/>
              <w:spacing w:before="20" w:after="20"/>
              <w:jc w:val="center"/>
              <w:rPr>
                <w:b/>
                <w:color w:val="000000"/>
                <w:szCs w:val="24"/>
                <w:lang w:bidi="x-none"/>
              </w:rPr>
            </w:pPr>
            <w:r w:rsidRPr="0088142C">
              <w:rPr>
                <w:b/>
                <w:i/>
                <w:color w:val="000000"/>
                <w:szCs w:val="24"/>
                <w:lang w:bidi="x-none"/>
              </w:rPr>
              <w:t>INTASC Core Principles</w:t>
            </w:r>
          </w:p>
        </w:tc>
        <w:tc>
          <w:tcPr>
            <w:tcW w:w="4831" w:type="dxa"/>
            <w:tcBorders>
              <w:top w:val="single" w:sz="4" w:space="0" w:color="000000"/>
              <w:bottom w:val="single" w:sz="4" w:space="0" w:color="000000"/>
            </w:tcBorders>
            <w:vAlign w:val="center"/>
          </w:tcPr>
          <w:p w:rsidR="0088142C" w:rsidRPr="0088142C" w:rsidRDefault="0088142C" w:rsidP="0088142C">
            <w:pPr>
              <w:widowControl w:val="0"/>
              <w:autoSpaceDE w:val="0"/>
              <w:autoSpaceDN w:val="0"/>
              <w:adjustRightInd w:val="0"/>
              <w:spacing w:before="20" w:after="20"/>
              <w:jc w:val="center"/>
              <w:rPr>
                <w:b/>
                <w:color w:val="000000"/>
                <w:szCs w:val="24"/>
                <w:lang w:bidi="x-none"/>
              </w:rPr>
            </w:pPr>
            <w:r w:rsidRPr="0088142C">
              <w:rPr>
                <w:b/>
                <w:i/>
                <w:color w:val="000000"/>
                <w:szCs w:val="24"/>
                <w:lang w:bidi="x-none"/>
              </w:rPr>
              <w:t xml:space="preserve">CEC Standard Domain Areas </w:t>
            </w:r>
          </w:p>
        </w:tc>
      </w:tr>
      <w:tr w:rsidR="0088142C" w:rsidRPr="0088142C">
        <w:tblPrEx>
          <w:tblCellMar>
            <w:top w:w="0" w:type="dxa"/>
            <w:bottom w:w="0" w:type="dxa"/>
          </w:tblCellMar>
        </w:tblPrEx>
        <w:trPr>
          <w:trHeight w:val="300"/>
        </w:trPr>
        <w:tc>
          <w:tcPr>
            <w:tcW w:w="466" w:type="dxa"/>
            <w:tcBorders>
              <w:top w:val="single" w:sz="4" w:space="0" w:color="000000"/>
            </w:tcBorders>
            <w:vAlign w:val="center"/>
          </w:tcPr>
          <w:p w:rsidR="0088142C" w:rsidRPr="0088142C" w:rsidRDefault="0088142C" w:rsidP="0088142C">
            <w:pPr>
              <w:widowControl w:val="0"/>
              <w:autoSpaceDE w:val="0"/>
              <w:autoSpaceDN w:val="0"/>
              <w:adjustRightInd w:val="0"/>
              <w:spacing w:before="20" w:after="20"/>
              <w:jc w:val="center"/>
              <w:rPr>
                <w:i/>
                <w:color w:val="000000"/>
                <w:szCs w:val="24"/>
                <w:lang w:bidi="x-none"/>
              </w:rPr>
            </w:pPr>
            <w:r w:rsidRPr="0088142C">
              <w:rPr>
                <w:i/>
                <w:color w:val="000000"/>
                <w:szCs w:val="24"/>
                <w:lang w:bidi="x-none"/>
              </w:rPr>
              <w:t xml:space="preserve">1. </w:t>
            </w:r>
          </w:p>
        </w:tc>
        <w:tc>
          <w:tcPr>
            <w:tcW w:w="4502" w:type="dxa"/>
            <w:tcBorders>
              <w:top w:val="single" w:sz="4" w:space="0" w:color="000000"/>
            </w:tcBorders>
            <w:vAlign w:val="center"/>
          </w:tcPr>
          <w:p w:rsidR="0088142C" w:rsidRPr="0088142C" w:rsidRDefault="0088142C" w:rsidP="0088142C">
            <w:pPr>
              <w:widowControl w:val="0"/>
              <w:autoSpaceDE w:val="0"/>
              <w:autoSpaceDN w:val="0"/>
              <w:adjustRightInd w:val="0"/>
              <w:spacing w:before="20" w:after="20"/>
              <w:rPr>
                <w:i/>
                <w:color w:val="000000"/>
                <w:szCs w:val="24"/>
                <w:lang w:bidi="x-none"/>
              </w:rPr>
            </w:pPr>
            <w:r w:rsidRPr="0088142C">
              <w:rPr>
                <w:i/>
                <w:color w:val="000000"/>
                <w:szCs w:val="24"/>
                <w:lang w:bidi="x-none"/>
              </w:rPr>
              <w:t>Content Knowledge*</w:t>
            </w:r>
          </w:p>
        </w:tc>
        <w:tc>
          <w:tcPr>
            <w:tcW w:w="4831" w:type="dxa"/>
            <w:tcBorders>
              <w:top w:val="single" w:sz="4" w:space="0" w:color="000000"/>
            </w:tcBorders>
            <w:vAlign w:val="center"/>
          </w:tcPr>
          <w:p w:rsidR="0088142C" w:rsidRPr="0088142C" w:rsidRDefault="0088142C" w:rsidP="0088142C">
            <w:pPr>
              <w:widowControl w:val="0"/>
              <w:autoSpaceDE w:val="0"/>
              <w:autoSpaceDN w:val="0"/>
              <w:adjustRightInd w:val="0"/>
              <w:spacing w:before="20" w:after="20"/>
              <w:rPr>
                <w:i/>
                <w:color w:val="000000"/>
                <w:szCs w:val="24"/>
                <w:lang w:bidi="x-none"/>
              </w:rPr>
            </w:pPr>
            <w:r w:rsidRPr="0088142C">
              <w:rPr>
                <w:i/>
                <w:color w:val="000000"/>
                <w:szCs w:val="24"/>
                <w:lang w:bidi="x-none"/>
              </w:rPr>
              <w:t>1. Foundations*</w:t>
            </w:r>
          </w:p>
        </w:tc>
      </w:tr>
      <w:tr w:rsidR="0088142C" w:rsidRPr="0088142C">
        <w:tblPrEx>
          <w:tblCellMar>
            <w:top w:w="0" w:type="dxa"/>
            <w:bottom w:w="0" w:type="dxa"/>
          </w:tblCellMar>
        </w:tblPrEx>
        <w:trPr>
          <w:trHeight w:val="238"/>
        </w:trPr>
        <w:tc>
          <w:tcPr>
            <w:tcW w:w="466" w:type="dxa"/>
          </w:tcPr>
          <w:p w:rsidR="0088142C" w:rsidRPr="0088142C" w:rsidRDefault="0088142C" w:rsidP="0088142C">
            <w:pPr>
              <w:widowControl w:val="0"/>
              <w:autoSpaceDE w:val="0"/>
              <w:autoSpaceDN w:val="0"/>
              <w:adjustRightInd w:val="0"/>
              <w:spacing w:before="20" w:after="20"/>
              <w:jc w:val="center"/>
              <w:rPr>
                <w:i/>
                <w:color w:val="000000"/>
                <w:szCs w:val="24"/>
                <w:lang w:bidi="x-none"/>
              </w:rPr>
            </w:pPr>
            <w:r w:rsidRPr="0088142C">
              <w:rPr>
                <w:i/>
                <w:color w:val="000000"/>
                <w:szCs w:val="24"/>
                <w:lang w:bidi="x-none"/>
              </w:rPr>
              <w:t xml:space="preserve">2. </w:t>
            </w:r>
          </w:p>
        </w:tc>
        <w:tc>
          <w:tcPr>
            <w:tcW w:w="4502" w:type="dxa"/>
          </w:tcPr>
          <w:p w:rsidR="0088142C" w:rsidRPr="0088142C" w:rsidRDefault="0088142C" w:rsidP="0088142C">
            <w:pPr>
              <w:widowControl w:val="0"/>
              <w:autoSpaceDE w:val="0"/>
              <w:autoSpaceDN w:val="0"/>
              <w:adjustRightInd w:val="0"/>
              <w:spacing w:before="20" w:after="20"/>
              <w:rPr>
                <w:i/>
                <w:color w:val="000000"/>
                <w:szCs w:val="24"/>
                <w:lang w:bidi="x-none"/>
              </w:rPr>
            </w:pPr>
            <w:r w:rsidRPr="0088142C">
              <w:rPr>
                <w:i/>
                <w:color w:val="000000"/>
                <w:szCs w:val="24"/>
                <w:lang w:bidi="x-none"/>
              </w:rPr>
              <w:t>Learner Development*</w:t>
            </w:r>
          </w:p>
        </w:tc>
        <w:tc>
          <w:tcPr>
            <w:tcW w:w="4831" w:type="dxa"/>
          </w:tcPr>
          <w:p w:rsidR="0088142C" w:rsidRPr="0088142C" w:rsidRDefault="0088142C" w:rsidP="0088142C">
            <w:pPr>
              <w:widowControl w:val="0"/>
              <w:autoSpaceDE w:val="0"/>
              <w:autoSpaceDN w:val="0"/>
              <w:adjustRightInd w:val="0"/>
              <w:spacing w:before="20" w:after="20"/>
              <w:rPr>
                <w:i/>
                <w:color w:val="000000"/>
                <w:szCs w:val="24"/>
                <w:lang w:bidi="x-none"/>
              </w:rPr>
            </w:pPr>
            <w:r w:rsidRPr="0088142C">
              <w:rPr>
                <w:i/>
                <w:color w:val="000000"/>
                <w:szCs w:val="24"/>
                <w:lang w:bidi="x-none"/>
              </w:rPr>
              <w:t xml:space="preserve">2. Characteristics of Learners* </w:t>
            </w:r>
          </w:p>
        </w:tc>
      </w:tr>
      <w:tr w:rsidR="0088142C" w:rsidRPr="0088142C">
        <w:tblPrEx>
          <w:tblCellMar>
            <w:top w:w="0" w:type="dxa"/>
            <w:bottom w:w="0" w:type="dxa"/>
          </w:tblCellMar>
        </w:tblPrEx>
        <w:trPr>
          <w:trHeight w:val="238"/>
        </w:trPr>
        <w:tc>
          <w:tcPr>
            <w:tcW w:w="466" w:type="dxa"/>
          </w:tcPr>
          <w:p w:rsidR="0088142C" w:rsidRPr="0088142C" w:rsidRDefault="0088142C" w:rsidP="0088142C">
            <w:pPr>
              <w:widowControl w:val="0"/>
              <w:autoSpaceDE w:val="0"/>
              <w:autoSpaceDN w:val="0"/>
              <w:adjustRightInd w:val="0"/>
              <w:spacing w:before="20" w:after="20"/>
              <w:jc w:val="center"/>
              <w:rPr>
                <w:color w:val="000000"/>
                <w:szCs w:val="24"/>
                <w:lang w:bidi="x-none"/>
              </w:rPr>
            </w:pPr>
            <w:r w:rsidRPr="0088142C">
              <w:rPr>
                <w:color w:val="000000"/>
                <w:szCs w:val="24"/>
                <w:lang w:bidi="x-none"/>
              </w:rPr>
              <w:t xml:space="preserve">3. </w:t>
            </w:r>
          </w:p>
        </w:tc>
        <w:tc>
          <w:tcPr>
            <w:tcW w:w="4502" w:type="dxa"/>
          </w:tcPr>
          <w:p w:rsidR="0088142C" w:rsidRPr="0088142C" w:rsidRDefault="0088142C" w:rsidP="0088142C">
            <w:pPr>
              <w:widowControl w:val="0"/>
              <w:autoSpaceDE w:val="0"/>
              <w:autoSpaceDN w:val="0"/>
              <w:adjustRightInd w:val="0"/>
              <w:spacing w:before="20" w:after="20"/>
              <w:rPr>
                <w:color w:val="000000"/>
                <w:szCs w:val="24"/>
                <w:lang w:bidi="x-none"/>
              </w:rPr>
            </w:pPr>
            <w:r w:rsidRPr="0088142C">
              <w:rPr>
                <w:color w:val="000000"/>
                <w:szCs w:val="24"/>
                <w:lang w:bidi="x-none"/>
              </w:rPr>
              <w:t>Learner Diversity*</w:t>
            </w:r>
          </w:p>
        </w:tc>
        <w:tc>
          <w:tcPr>
            <w:tcW w:w="4831" w:type="dxa"/>
          </w:tcPr>
          <w:p w:rsidR="0088142C" w:rsidRPr="0088142C" w:rsidRDefault="0088142C" w:rsidP="0088142C">
            <w:pPr>
              <w:widowControl w:val="0"/>
              <w:autoSpaceDE w:val="0"/>
              <w:autoSpaceDN w:val="0"/>
              <w:adjustRightInd w:val="0"/>
              <w:spacing w:before="20" w:after="20"/>
              <w:rPr>
                <w:color w:val="000000"/>
                <w:szCs w:val="24"/>
                <w:lang w:bidi="x-none"/>
              </w:rPr>
            </w:pPr>
            <w:r w:rsidRPr="0088142C">
              <w:rPr>
                <w:color w:val="000000"/>
                <w:szCs w:val="24"/>
                <w:lang w:bidi="x-none"/>
              </w:rPr>
              <w:t>3. Individual Differences*</w:t>
            </w:r>
          </w:p>
        </w:tc>
      </w:tr>
      <w:tr w:rsidR="0088142C" w:rsidRPr="0088142C">
        <w:tblPrEx>
          <w:tblCellMar>
            <w:top w:w="0" w:type="dxa"/>
            <w:bottom w:w="0" w:type="dxa"/>
          </w:tblCellMar>
        </w:tblPrEx>
        <w:trPr>
          <w:trHeight w:val="238"/>
        </w:trPr>
        <w:tc>
          <w:tcPr>
            <w:tcW w:w="466" w:type="dxa"/>
          </w:tcPr>
          <w:p w:rsidR="0088142C" w:rsidRPr="0088142C" w:rsidRDefault="0088142C" w:rsidP="0088142C">
            <w:pPr>
              <w:widowControl w:val="0"/>
              <w:autoSpaceDE w:val="0"/>
              <w:autoSpaceDN w:val="0"/>
              <w:adjustRightInd w:val="0"/>
              <w:spacing w:before="20" w:after="20"/>
              <w:jc w:val="center"/>
              <w:rPr>
                <w:color w:val="000000"/>
                <w:szCs w:val="24"/>
                <w:lang w:bidi="x-none"/>
              </w:rPr>
            </w:pPr>
            <w:r w:rsidRPr="0088142C">
              <w:rPr>
                <w:color w:val="000000"/>
                <w:szCs w:val="24"/>
                <w:lang w:bidi="x-none"/>
              </w:rPr>
              <w:t xml:space="preserve">4. </w:t>
            </w:r>
          </w:p>
        </w:tc>
        <w:tc>
          <w:tcPr>
            <w:tcW w:w="4502" w:type="dxa"/>
          </w:tcPr>
          <w:p w:rsidR="0088142C" w:rsidRPr="0088142C" w:rsidRDefault="0088142C" w:rsidP="0088142C">
            <w:pPr>
              <w:widowControl w:val="0"/>
              <w:autoSpaceDE w:val="0"/>
              <w:autoSpaceDN w:val="0"/>
              <w:adjustRightInd w:val="0"/>
              <w:spacing w:before="20" w:after="20"/>
              <w:rPr>
                <w:color w:val="000000"/>
                <w:szCs w:val="24"/>
                <w:lang w:bidi="x-none"/>
              </w:rPr>
            </w:pPr>
            <w:r w:rsidRPr="0088142C">
              <w:rPr>
                <w:color w:val="000000"/>
                <w:szCs w:val="24"/>
                <w:lang w:bidi="x-none"/>
              </w:rPr>
              <w:t>Instructional Strategies*</w:t>
            </w:r>
          </w:p>
        </w:tc>
        <w:tc>
          <w:tcPr>
            <w:tcW w:w="4831" w:type="dxa"/>
          </w:tcPr>
          <w:p w:rsidR="0088142C" w:rsidRPr="0088142C" w:rsidRDefault="0088142C" w:rsidP="0088142C">
            <w:pPr>
              <w:widowControl w:val="0"/>
              <w:autoSpaceDE w:val="0"/>
              <w:autoSpaceDN w:val="0"/>
              <w:adjustRightInd w:val="0"/>
              <w:spacing w:before="20" w:after="20"/>
              <w:rPr>
                <w:color w:val="000000"/>
                <w:szCs w:val="24"/>
                <w:lang w:bidi="x-none"/>
              </w:rPr>
            </w:pPr>
            <w:r w:rsidRPr="0088142C">
              <w:rPr>
                <w:color w:val="000000"/>
                <w:szCs w:val="24"/>
                <w:lang w:bidi="x-none"/>
              </w:rPr>
              <w:t>4. Instructional Strategies*</w:t>
            </w:r>
          </w:p>
        </w:tc>
      </w:tr>
      <w:tr w:rsidR="0088142C" w:rsidRPr="0088142C">
        <w:tblPrEx>
          <w:tblCellMar>
            <w:top w:w="0" w:type="dxa"/>
            <w:bottom w:w="0" w:type="dxa"/>
          </w:tblCellMar>
        </w:tblPrEx>
        <w:trPr>
          <w:trHeight w:val="225"/>
        </w:trPr>
        <w:tc>
          <w:tcPr>
            <w:tcW w:w="466" w:type="dxa"/>
          </w:tcPr>
          <w:p w:rsidR="0088142C" w:rsidRPr="0088142C" w:rsidRDefault="0088142C" w:rsidP="0088142C">
            <w:pPr>
              <w:widowControl w:val="0"/>
              <w:autoSpaceDE w:val="0"/>
              <w:autoSpaceDN w:val="0"/>
              <w:adjustRightInd w:val="0"/>
              <w:spacing w:before="20" w:after="20"/>
              <w:jc w:val="center"/>
              <w:rPr>
                <w:color w:val="000000"/>
                <w:szCs w:val="24"/>
                <w:lang w:bidi="x-none"/>
              </w:rPr>
            </w:pPr>
            <w:r w:rsidRPr="0088142C">
              <w:rPr>
                <w:color w:val="000000"/>
                <w:szCs w:val="24"/>
                <w:lang w:bidi="x-none"/>
              </w:rPr>
              <w:t xml:space="preserve">5. </w:t>
            </w:r>
          </w:p>
        </w:tc>
        <w:tc>
          <w:tcPr>
            <w:tcW w:w="4502" w:type="dxa"/>
          </w:tcPr>
          <w:p w:rsidR="0088142C" w:rsidRPr="0088142C" w:rsidRDefault="0088142C" w:rsidP="0088142C">
            <w:pPr>
              <w:widowControl w:val="0"/>
              <w:autoSpaceDE w:val="0"/>
              <w:autoSpaceDN w:val="0"/>
              <w:adjustRightInd w:val="0"/>
              <w:spacing w:before="20" w:after="20"/>
              <w:rPr>
                <w:color w:val="000000"/>
                <w:szCs w:val="24"/>
                <w:lang w:bidi="x-none"/>
              </w:rPr>
            </w:pPr>
            <w:r w:rsidRPr="0088142C">
              <w:rPr>
                <w:color w:val="000000"/>
                <w:szCs w:val="24"/>
                <w:lang w:bidi="x-none"/>
              </w:rPr>
              <w:t xml:space="preserve">Learning Environment </w:t>
            </w:r>
          </w:p>
        </w:tc>
        <w:tc>
          <w:tcPr>
            <w:tcW w:w="4831" w:type="dxa"/>
          </w:tcPr>
          <w:p w:rsidR="0088142C" w:rsidRPr="0088142C" w:rsidRDefault="0088142C" w:rsidP="0088142C">
            <w:pPr>
              <w:widowControl w:val="0"/>
              <w:autoSpaceDE w:val="0"/>
              <w:autoSpaceDN w:val="0"/>
              <w:adjustRightInd w:val="0"/>
              <w:spacing w:before="20" w:after="20"/>
              <w:rPr>
                <w:color w:val="000000"/>
                <w:szCs w:val="24"/>
                <w:lang w:bidi="x-none"/>
              </w:rPr>
            </w:pPr>
            <w:r w:rsidRPr="0088142C">
              <w:rPr>
                <w:color w:val="000000"/>
                <w:szCs w:val="24"/>
                <w:lang w:bidi="x-none"/>
              </w:rPr>
              <w:t>5. Learning Environments and Social Interactions</w:t>
            </w:r>
          </w:p>
        </w:tc>
      </w:tr>
      <w:tr w:rsidR="0088142C" w:rsidRPr="0088142C">
        <w:tblPrEx>
          <w:tblCellMar>
            <w:top w:w="0" w:type="dxa"/>
            <w:bottom w:w="0" w:type="dxa"/>
          </w:tblCellMar>
        </w:tblPrEx>
        <w:trPr>
          <w:trHeight w:val="263"/>
        </w:trPr>
        <w:tc>
          <w:tcPr>
            <w:tcW w:w="466" w:type="dxa"/>
            <w:vAlign w:val="center"/>
          </w:tcPr>
          <w:p w:rsidR="0088142C" w:rsidRPr="0088142C" w:rsidRDefault="0088142C" w:rsidP="0088142C">
            <w:pPr>
              <w:widowControl w:val="0"/>
              <w:autoSpaceDE w:val="0"/>
              <w:autoSpaceDN w:val="0"/>
              <w:adjustRightInd w:val="0"/>
              <w:spacing w:before="20" w:after="20"/>
              <w:jc w:val="center"/>
              <w:rPr>
                <w:color w:val="000000"/>
                <w:szCs w:val="24"/>
                <w:lang w:bidi="x-none"/>
              </w:rPr>
            </w:pPr>
            <w:r w:rsidRPr="0088142C">
              <w:rPr>
                <w:color w:val="000000"/>
                <w:szCs w:val="24"/>
                <w:lang w:bidi="x-none"/>
              </w:rPr>
              <w:t xml:space="preserve">6. </w:t>
            </w:r>
          </w:p>
        </w:tc>
        <w:tc>
          <w:tcPr>
            <w:tcW w:w="4502" w:type="dxa"/>
            <w:vAlign w:val="center"/>
          </w:tcPr>
          <w:p w:rsidR="0088142C" w:rsidRPr="0088142C" w:rsidRDefault="0088142C" w:rsidP="0088142C">
            <w:pPr>
              <w:widowControl w:val="0"/>
              <w:autoSpaceDE w:val="0"/>
              <w:autoSpaceDN w:val="0"/>
              <w:adjustRightInd w:val="0"/>
              <w:spacing w:before="20" w:after="20"/>
              <w:rPr>
                <w:color w:val="000000"/>
                <w:szCs w:val="24"/>
                <w:lang w:bidi="x-none"/>
              </w:rPr>
            </w:pPr>
            <w:r w:rsidRPr="0088142C">
              <w:rPr>
                <w:color w:val="000000"/>
                <w:szCs w:val="24"/>
                <w:lang w:bidi="x-none"/>
              </w:rPr>
              <w:t>Communication</w:t>
            </w:r>
          </w:p>
        </w:tc>
        <w:tc>
          <w:tcPr>
            <w:tcW w:w="4831" w:type="dxa"/>
            <w:vAlign w:val="center"/>
          </w:tcPr>
          <w:p w:rsidR="0088142C" w:rsidRPr="0088142C" w:rsidRDefault="0088142C" w:rsidP="0088142C">
            <w:pPr>
              <w:widowControl w:val="0"/>
              <w:autoSpaceDE w:val="0"/>
              <w:autoSpaceDN w:val="0"/>
              <w:adjustRightInd w:val="0"/>
              <w:spacing w:before="20" w:after="20"/>
              <w:rPr>
                <w:color w:val="000000"/>
                <w:szCs w:val="24"/>
                <w:lang w:bidi="x-none"/>
              </w:rPr>
            </w:pPr>
            <w:r w:rsidRPr="0088142C">
              <w:rPr>
                <w:color w:val="000000"/>
                <w:szCs w:val="24"/>
                <w:lang w:bidi="x-none"/>
              </w:rPr>
              <w:t xml:space="preserve">6. Language </w:t>
            </w:r>
          </w:p>
        </w:tc>
      </w:tr>
      <w:tr w:rsidR="0088142C" w:rsidRPr="0088142C">
        <w:tblPrEx>
          <w:tblCellMar>
            <w:top w:w="0" w:type="dxa"/>
            <w:bottom w:w="0" w:type="dxa"/>
          </w:tblCellMar>
        </w:tblPrEx>
        <w:trPr>
          <w:trHeight w:val="238"/>
        </w:trPr>
        <w:tc>
          <w:tcPr>
            <w:tcW w:w="466" w:type="dxa"/>
          </w:tcPr>
          <w:p w:rsidR="0088142C" w:rsidRPr="0088142C" w:rsidRDefault="0088142C" w:rsidP="0088142C">
            <w:pPr>
              <w:widowControl w:val="0"/>
              <w:autoSpaceDE w:val="0"/>
              <w:autoSpaceDN w:val="0"/>
              <w:adjustRightInd w:val="0"/>
              <w:spacing w:before="20" w:after="20"/>
              <w:jc w:val="center"/>
              <w:rPr>
                <w:color w:val="000000"/>
                <w:szCs w:val="24"/>
                <w:lang w:bidi="x-none"/>
              </w:rPr>
            </w:pPr>
            <w:r w:rsidRPr="0088142C">
              <w:rPr>
                <w:color w:val="000000"/>
                <w:szCs w:val="24"/>
                <w:lang w:bidi="x-none"/>
              </w:rPr>
              <w:t xml:space="preserve">7. </w:t>
            </w:r>
          </w:p>
        </w:tc>
        <w:tc>
          <w:tcPr>
            <w:tcW w:w="4502" w:type="dxa"/>
          </w:tcPr>
          <w:p w:rsidR="0088142C" w:rsidRPr="0088142C" w:rsidRDefault="0088142C" w:rsidP="0088142C">
            <w:pPr>
              <w:widowControl w:val="0"/>
              <w:autoSpaceDE w:val="0"/>
              <w:autoSpaceDN w:val="0"/>
              <w:adjustRightInd w:val="0"/>
              <w:spacing w:before="20" w:after="20"/>
              <w:rPr>
                <w:color w:val="000000"/>
                <w:szCs w:val="24"/>
                <w:lang w:bidi="x-none"/>
              </w:rPr>
            </w:pPr>
            <w:r w:rsidRPr="0088142C">
              <w:rPr>
                <w:color w:val="000000"/>
                <w:szCs w:val="24"/>
                <w:lang w:bidi="x-none"/>
              </w:rPr>
              <w:t>Planning for Instruction</w:t>
            </w:r>
          </w:p>
        </w:tc>
        <w:tc>
          <w:tcPr>
            <w:tcW w:w="4831" w:type="dxa"/>
          </w:tcPr>
          <w:p w:rsidR="0088142C" w:rsidRPr="0088142C" w:rsidRDefault="0088142C" w:rsidP="0088142C">
            <w:pPr>
              <w:widowControl w:val="0"/>
              <w:autoSpaceDE w:val="0"/>
              <w:autoSpaceDN w:val="0"/>
              <w:adjustRightInd w:val="0"/>
              <w:spacing w:before="20" w:after="20"/>
              <w:rPr>
                <w:color w:val="000000"/>
                <w:szCs w:val="24"/>
                <w:lang w:bidi="x-none"/>
              </w:rPr>
            </w:pPr>
            <w:r w:rsidRPr="0088142C">
              <w:rPr>
                <w:color w:val="000000"/>
                <w:szCs w:val="24"/>
                <w:lang w:bidi="x-none"/>
              </w:rPr>
              <w:t xml:space="preserve">7. Instructional Planning </w:t>
            </w:r>
          </w:p>
        </w:tc>
      </w:tr>
      <w:tr w:rsidR="0088142C" w:rsidRPr="0088142C">
        <w:tblPrEx>
          <w:tblCellMar>
            <w:top w:w="0" w:type="dxa"/>
            <w:bottom w:w="0" w:type="dxa"/>
          </w:tblCellMar>
        </w:tblPrEx>
        <w:trPr>
          <w:trHeight w:val="213"/>
        </w:trPr>
        <w:tc>
          <w:tcPr>
            <w:tcW w:w="466" w:type="dxa"/>
          </w:tcPr>
          <w:p w:rsidR="0088142C" w:rsidRPr="0088142C" w:rsidRDefault="0088142C" w:rsidP="0088142C">
            <w:pPr>
              <w:widowControl w:val="0"/>
              <w:autoSpaceDE w:val="0"/>
              <w:autoSpaceDN w:val="0"/>
              <w:adjustRightInd w:val="0"/>
              <w:spacing w:before="20" w:after="20"/>
              <w:jc w:val="center"/>
              <w:rPr>
                <w:i/>
                <w:color w:val="000000"/>
                <w:szCs w:val="24"/>
                <w:lang w:bidi="x-none"/>
              </w:rPr>
            </w:pPr>
            <w:r w:rsidRPr="0088142C">
              <w:rPr>
                <w:i/>
                <w:color w:val="000000"/>
                <w:szCs w:val="24"/>
                <w:lang w:bidi="x-none"/>
              </w:rPr>
              <w:t xml:space="preserve">8. </w:t>
            </w:r>
          </w:p>
        </w:tc>
        <w:tc>
          <w:tcPr>
            <w:tcW w:w="4502" w:type="dxa"/>
          </w:tcPr>
          <w:p w:rsidR="0088142C" w:rsidRPr="0088142C" w:rsidRDefault="0088142C" w:rsidP="0088142C">
            <w:pPr>
              <w:widowControl w:val="0"/>
              <w:autoSpaceDE w:val="0"/>
              <w:autoSpaceDN w:val="0"/>
              <w:adjustRightInd w:val="0"/>
              <w:spacing w:before="20" w:after="20"/>
              <w:rPr>
                <w:i/>
                <w:color w:val="000000"/>
                <w:szCs w:val="24"/>
                <w:lang w:bidi="x-none"/>
              </w:rPr>
            </w:pPr>
            <w:r w:rsidRPr="0088142C">
              <w:rPr>
                <w:i/>
                <w:color w:val="000000"/>
                <w:szCs w:val="24"/>
                <w:lang w:bidi="x-none"/>
              </w:rPr>
              <w:t>Assessment*</w:t>
            </w:r>
          </w:p>
        </w:tc>
        <w:tc>
          <w:tcPr>
            <w:tcW w:w="4831" w:type="dxa"/>
          </w:tcPr>
          <w:p w:rsidR="0088142C" w:rsidRPr="0088142C" w:rsidRDefault="0088142C" w:rsidP="0088142C">
            <w:pPr>
              <w:widowControl w:val="0"/>
              <w:autoSpaceDE w:val="0"/>
              <w:autoSpaceDN w:val="0"/>
              <w:adjustRightInd w:val="0"/>
              <w:spacing w:before="20" w:after="20"/>
              <w:rPr>
                <w:i/>
                <w:color w:val="000000"/>
                <w:szCs w:val="24"/>
                <w:lang w:bidi="x-none"/>
              </w:rPr>
            </w:pPr>
            <w:r w:rsidRPr="0088142C">
              <w:rPr>
                <w:i/>
                <w:color w:val="000000"/>
                <w:szCs w:val="24"/>
                <w:lang w:bidi="x-none"/>
              </w:rPr>
              <w:t>8. Assessment*</w:t>
            </w:r>
          </w:p>
        </w:tc>
      </w:tr>
      <w:tr w:rsidR="0088142C" w:rsidRPr="0088142C">
        <w:tblPrEx>
          <w:tblCellMar>
            <w:top w:w="0" w:type="dxa"/>
            <w:bottom w:w="0" w:type="dxa"/>
          </w:tblCellMar>
        </w:tblPrEx>
        <w:trPr>
          <w:trHeight w:val="228"/>
        </w:trPr>
        <w:tc>
          <w:tcPr>
            <w:tcW w:w="466" w:type="dxa"/>
            <w:vAlign w:val="center"/>
          </w:tcPr>
          <w:p w:rsidR="0088142C" w:rsidRPr="0088142C" w:rsidRDefault="0088142C" w:rsidP="0088142C">
            <w:pPr>
              <w:widowControl w:val="0"/>
              <w:autoSpaceDE w:val="0"/>
              <w:autoSpaceDN w:val="0"/>
              <w:adjustRightInd w:val="0"/>
              <w:spacing w:before="20" w:after="20"/>
              <w:jc w:val="center"/>
              <w:rPr>
                <w:i/>
                <w:color w:val="000000"/>
                <w:szCs w:val="24"/>
                <w:lang w:bidi="x-none"/>
              </w:rPr>
            </w:pPr>
            <w:r w:rsidRPr="0088142C">
              <w:rPr>
                <w:i/>
                <w:color w:val="000000"/>
                <w:szCs w:val="24"/>
                <w:lang w:bidi="x-none"/>
              </w:rPr>
              <w:t xml:space="preserve">9. </w:t>
            </w:r>
          </w:p>
        </w:tc>
        <w:tc>
          <w:tcPr>
            <w:tcW w:w="4502" w:type="dxa"/>
            <w:vAlign w:val="center"/>
          </w:tcPr>
          <w:p w:rsidR="0088142C" w:rsidRPr="0088142C" w:rsidRDefault="0088142C" w:rsidP="0088142C">
            <w:pPr>
              <w:widowControl w:val="0"/>
              <w:autoSpaceDE w:val="0"/>
              <w:autoSpaceDN w:val="0"/>
              <w:adjustRightInd w:val="0"/>
              <w:spacing w:before="20" w:after="20"/>
              <w:rPr>
                <w:i/>
                <w:color w:val="000000"/>
                <w:szCs w:val="24"/>
                <w:lang w:bidi="x-none"/>
              </w:rPr>
            </w:pPr>
            <w:r w:rsidRPr="0088142C">
              <w:rPr>
                <w:i/>
                <w:color w:val="000000"/>
                <w:szCs w:val="24"/>
                <w:lang w:bidi="x-none"/>
              </w:rPr>
              <w:t>Reflective Practice and Professional</w:t>
            </w:r>
            <w:r w:rsidRPr="0088142C">
              <w:rPr>
                <w:color w:val="000000"/>
                <w:szCs w:val="24"/>
                <w:lang w:bidi="x-none"/>
              </w:rPr>
              <w:t xml:space="preserve"> </w:t>
            </w:r>
            <w:r w:rsidRPr="0088142C">
              <w:rPr>
                <w:i/>
                <w:color w:val="000000"/>
                <w:szCs w:val="24"/>
                <w:lang w:bidi="x-none"/>
              </w:rPr>
              <w:t xml:space="preserve">Development* </w:t>
            </w:r>
          </w:p>
        </w:tc>
        <w:tc>
          <w:tcPr>
            <w:tcW w:w="4831" w:type="dxa"/>
            <w:vAlign w:val="center"/>
          </w:tcPr>
          <w:p w:rsidR="0088142C" w:rsidRPr="0088142C" w:rsidRDefault="0088142C" w:rsidP="0088142C">
            <w:pPr>
              <w:widowControl w:val="0"/>
              <w:autoSpaceDE w:val="0"/>
              <w:autoSpaceDN w:val="0"/>
              <w:adjustRightInd w:val="0"/>
              <w:spacing w:before="20" w:after="20"/>
              <w:rPr>
                <w:i/>
                <w:color w:val="000000"/>
                <w:szCs w:val="24"/>
                <w:lang w:bidi="x-none"/>
              </w:rPr>
            </w:pPr>
            <w:r w:rsidRPr="0088142C">
              <w:rPr>
                <w:i/>
                <w:color w:val="000000"/>
                <w:szCs w:val="24"/>
                <w:lang w:bidi="x-none"/>
              </w:rPr>
              <w:t>9. Ethics and Professional Practice*</w:t>
            </w:r>
          </w:p>
        </w:tc>
      </w:tr>
      <w:tr w:rsidR="0088142C" w:rsidRPr="0088142C">
        <w:tblPrEx>
          <w:tblCellMar>
            <w:top w:w="0" w:type="dxa"/>
            <w:bottom w:w="0" w:type="dxa"/>
          </w:tblCellMar>
        </w:tblPrEx>
        <w:trPr>
          <w:trHeight w:val="245"/>
        </w:trPr>
        <w:tc>
          <w:tcPr>
            <w:tcW w:w="466" w:type="dxa"/>
            <w:tcBorders>
              <w:bottom w:val="single" w:sz="4" w:space="0" w:color="auto"/>
            </w:tcBorders>
          </w:tcPr>
          <w:p w:rsidR="0088142C" w:rsidRPr="0088142C" w:rsidRDefault="0088142C" w:rsidP="0088142C">
            <w:pPr>
              <w:widowControl w:val="0"/>
              <w:autoSpaceDE w:val="0"/>
              <w:autoSpaceDN w:val="0"/>
              <w:adjustRightInd w:val="0"/>
              <w:spacing w:before="20" w:after="20"/>
              <w:rPr>
                <w:i/>
                <w:color w:val="000000"/>
                <w:szCs w:val="24"/>
                <w:lang w:bidi="x-none"/>
              </w:rPr>
            </w:pPr>
            <w:r w:rsidRPr="0088142C">
              <w:rPr>
                <w:i/>
                <w:color w:val="000000"/>
                <w:szCs w:val="24"/>
                <w:lang w:bidi="x-none"/>
              </w:rPr>
              <w:t xml:space="preserve">10. </w:t>
            </w:r>
          </w:p>
        </w:tc>
        <w:tc>
          <w:tcPr>
            <w:tcW w:w="4502" w:type="dxa"/>
            <w:tcBorders>
              <w:bottom w:val="single" w:sz="4" w:space="0" w:color="auto"/>
            </w:tcBorders>
          </w:tcPr>
          <w:p w:rsidR="0088142C" w:rsidRPr="0088142C" w:rsidRDefault="0088142C" w:rsidP="0088142C">
            <w:pPr>
              <w:widowControl w:val="0"/>
              <w:autoSpaceDE w:val="0"/>
              <w:autoSpaceDN w:val="0"/>
              <w:adjustRightInd w:val="0"/>
              <w:spacing w:before="20" w:after="20"/>
              <w:rPr>
                <w:i/>
                <w:color w:val="000000"/>
                <w:szCs w:val="24"/>
                <w:lang w:bidi="x-none"/>
              </w:rPr>
            </w:pPr>
            <w:r w:rsidRPr="0088142C">
              <w:rPr>
                <w:i/>
                <w:color w:val="000000"/>
                <w:szCs w:val="24"/>
                <w:lang w:bidi="x-none"/>
              </w:rPr>
              <w:t>Community*</w:t>
            </w:r>
          </w:p>
        </w:tc>
        <w:tc>
          <w:tcPr>
            <w:tcW w:w="4831" w:type="dxa"/>
            <w:tcBorders>
              <w:bottom w:val="single" w:sz="4" w:space="0" w:color="auto"/>
            </w:tcBorders>
          </w:tcPr>
          <w:p w:rsidR="0088142C" w:rsidRPr="0088142C" w:rsidRDefault="0088142C" w:rsidP="0088142C">
            <w:pPr>
              <w:widowControl w:val="0"/>
              <w:autoSpaceDE w:val="0"/>
              <w:autoSpaceDN w:val="0"/>
              <w:adjustRightInd w:val="0"/>
              <w:spacing w:before="20" w:after="20"/>
              <w:rPr>
                <w:i/>
                <w:color w:val="000000"/>
                <w:szCs w:val="24"/>
                <w:lang w:bidi="x-none"/>
              </w:rPr>
            </w:pPr>
            <w:r w:rsidRPr="0088142C">
              <w:rPr>
                <w:i/>
                <w:color w:val="000000"/>
                <w:szCs w:val="24"/>
                <w:lang w:bidi="x-none"/>
              </w:rPr>
              <w:t>10. Collaboration*</w:t>
            </w:r>
          </w:p>
        </w:tc>
      </w:tr>
      <w:tr w:rsidR="0088142C" w:rsidRPr="0088142C">
        <w:tblPrEx>
          <w:tblCellMar>
            <w:top w:w="0" w:type="dxa"/>
            <w:bottom w:w="0" w:type="dxa"/>
          </w:tblCellMar>
        </w:tblPrEx>
        <w:trPr>
          <w:trHeight w:val="245"/>
        </w:trPr>
        <w:tc>
          <w:tcPr>
            <w:tcW w:w="9799" w:type="dxa"/>
            <w:gridSpan w:val="3"/>
            <w:tcBorders>
              <w:top w:val="single" w:sz="4" w:space="0" w:color="auto"/>
              <w:bottom w:val="nil"/>
            </w:tcBorders>
          </w:tcPr>
          <w:p w:rsidR="0088142C" w:rsidRPr="0088142C" w:rsidRDefault="0088142C" w:rsidP="0088142C">
            <w:pPr>
              <w:widowControl w:val="0"/>
              <w:autoSpaceDE w:val="0"/>
              <w:autoSpaceDN w:val="0"/>
              <w:adjustRightInd w:val="0"/>
              <w:spacing w:before="20" w:after="20"/>
              <w:rPr>
                <w:i/>
                <w:color w:val="000000"/>
                <w:szCs w:val="24"/>
                <w:lang w:bidi="x-none"/>
              </w:rPr>
            </w:pPr>
            <w:r w:rsidRPr="0088142C">
              <w:rPr>
                <w:i/>
                <w:color w:val="000000"/>
                <w:szCs w:val="24"/>
                <w:lang w:bidi="x-none"/>
              </w:rPr>
              <w:t>*Select knowledge, skills, and dispositions covered in this course</w:t>
            </w:r>
          </w:p>
        </w:tc>
      </w:tr>
    </w:tbl>
    <w:p w:rsidR="007528F5" w:rsidRDefault="007528F5" w:rsidP="009A65CF"/>
    <w:p w:rsidR="002176F2" w:rsidRPr="00A27732" w:rsidRDefault="002176F2" w:rsidP="002176F2">
      <w:pPr>
        <w:pStyle w:val="BodyTextIndent"/>
        <w:ind w:left="0"/>
        <w:rPr>
          <w:szCs w:val="24"/>
        </w:rPr>
      </w:pPr>
      <w:r w:rsidRPr="00A27732">
        <w:rPr>
          <w:b/>
          <w:bCs/>
          <w:szCs w:val="24"/>
        </w:rPr>
        <w:t>Course Objectives:</w:t>
      </w:r>
      <w:r w:rsidRPr="00A27732">
        <w:rPr>
          <w:szCs w:val="24"/>
        </w:rPr>
        <w:t xml:space="preserve">     </w:t>
      </w:r>
    </w:p>
    <w:p w:rsidR="002176F2" w:rsidRDefault="002176F2" w:rsidP="002176F2">
      <w:pPr>
        <w:rPr>
          <w:b/>
          <w:szCs w:val="24"/>
        </w:rPr>
      </w:pPr>
    </w:p>
    <w:p w:rsidR="002176F2" w:rsidRDefault="002176F2" w:rsidP="002176F2">
      <w:pPr>
        <w:rPr>
          <w:szCs w:val="24"/>
        </w:rPr>
      </w:pPr>
      <w:r w:rsidRPr="00A27732">
        <w:rPr>
          <w:szCs w:val="24"/>
        </w:rPr>
        <w:t>The</w:t>
      </w:r>
      <w:r>
        <w:rPr>
          <w:b/>
          <w:szCs w:val="24"/>
        </w:rPr>
        <w:t xml:space="preserve"> </w:t>
      </w:r>
      <w:r>
        <w:rPr>
          <w:b/>
          <w:i/>
          <w:szCs w:val="24"/>
        </w:rPr>
        <w:t xml:space="preserve">goal </w:t>
      </w:r>
      <w:r>
        <w:rPr>
          <w:szCs w:val="24"/>
        </w:rPr>
        <w:t>of this course is t</w:t>
      </w:r>
      <w:r w:rsidRPr="00A27732">
        <w:rPr>
          <w:szCs w:val="24"/>
        </w:rPr>
        <w:t xml:space="preserve">o provide students </w:t>
      </w:r>
      <w:r>
        <w:rPr>
          <w:szCs w:val="24"/>
        </w:rPr>
        <w:t xml:space="preserve">with </w:t>
      </w:r>
      <w:r w:rsidRPr="00A27732">
        <w:rPr>
          <w:szCs w:val="24"/>
        </w:rPr>
        <w:t>a</w:t>
      </w:r>
      <w:r>
        <w:rPr>
          <w:szCs w:val="24"/>
        </w:rPr>
        <w:t xml:space="preserve"> strong</w:t>
      </w:r>
      <w:r w:rsidRPr="00A27732">
        <w:rPr>
          <w:szCs w:val="24"/>
        </w:rPr>
        <w:t xml:space="preserve"> </w:t>
      </w:r>
      <w:r>
        <w:rPr>
          <w:szCs w:val="24"/>
        </w:rPr>
        <w:t>foundational knowledge</w:t>
      </w:r>
      <w:r w:rsidRPr="00A27732">
        <w:rPr>
          <w:szCs w:val="24"/>
        </w:rPr>
        <w:t xml:space="preserve"> rel</w:t>
      </w:r>
      <w:r>
        <w:rPr>
          <w:szCs w:val="24"/>
        </w:rPr>
        <w:t xml:space="preserve">ated to assessment in </w:t>
      </w:r>
      <w:r w:rsidR="00811A6E">
        <w:rPr>
          <w:szCs w:val="24"/>
        </w:rPr>
        <w:t xml:space="preserve">both </w:t>
      </w:r>
      <w:r>
        <w:rPr>
          <w:szCs w:val="24"/>
        </w:rPr>
        <w:t>general</w:t>
      </w:r>
      <w:r w:rsidRPr="00A27732">
        <w:rPr>
          <w:szCs w:val="24"/>
        </w:rPr>
        <w:t xml:space="preserve"> and special education. </w:t>
      </w:r>
    </w:p>
    <w:p w:rsidR="002176F2" w:rsidRPr="00A27732" w:rsidRDefault="002176F2" w:rsidP="002176F2">
      <w:pPr>
        <w:rPr>
          <w:szCs w:val="24"/>
        </w:rPr>
      </w:pPr>
    </w:p>
    <w:p w:rsidR="002176F2" w:rsidRDefault="002176F2" w:rsidP="002176F2">
      <w:pPr>
        <w:ind w:left="360" w:hanging="360"/>
        <w:rPr>
          <w:b/>
          <w:szCs w:val="24"/>
        </w:rPr>
      </w:pPr>
      <w:r w:rsidRPr="00E7679E">
        <w:rPr>
          <w:b/>
          <w:i/>
          <w:szCs w:val="24"/>
        </w:rPr>
        <w:t>Objectives</w:t>
      </w:r>
      <w:r>
        <w:rPr>
          <w:szCs w:val="24"/>
        </w:rPr>
        <w:t xml:space="preserve"> f</w:t>
      </w:r>
      <w:r w:rsidR="00F320E2">
        <w:rPr>
          <w:szCs w:val="24"/>
        </w:rPr>
        <w:t xml:space="preserve">or students completing SPED 533 </w:t>
      </w:r>
      <w:r>
        <w:rPr>
          <w:szCs w:val="24"/>
        </w:rPr>
        <w:t>are that they will be able to do the following:</w:t>
      </w:r>
      <w:r w:rsidRPr="00A27732">
        <w:rPr>
          <w:b/>
          <w:szCs w:val="24"/>
        </w:rPr>
        <w:t xml:space="preserve">  </w:t>
      </w:r>
    </w:p>
    <w:p w:rsidR="002176F2" w:rsidRPr="00A27732" w:rsidRDefault="002176F2" w:rsidP="002176F2">
      <w:pPr>
        <w:ind w:left="360" w:hanging="360"/>
        <w:rPr>
          <w:szCs w:val="24"/>
        </w:rPr>
      </w:pPr>
    </w:p>
    <w:p w:rsidR="002176F2" w:rsidRPr="00A27732" w:rsidRDefault="002176F2" w:rsidP="005F6D0F">
      <w:pPr>
        <w:pStyle w:val="BlockText"/>
        <w:numPr>
          <w:ilvl w:val="0"/>
          <w:numId w:val="31"/>
        </w:numPr>
        <w:rPr>
          <w:rFonts w:ascii="Times New Roman" w:hAnsi="Times New Roman"/>
          <w:szCs w:val="24"/>
        </w:rPr>
      </w:pPr>
      <w:r>
        <w:rPr>
          <w:rFonts w:ascii="Times New Roman" w:hAnsi="Times New Roman"/>
          <w:szCs w:val="24"/>
        </w:rPr>
        <w:t xml:space="preserve">Describe the process, </w:t>
      </w:r>
      <w:r w:rsidRPr="00A27732">
        <w:rPr>
          <w:rFonts w:ascii="Times New Roman" w:hAnsi="Times New Roman"/>
          <w:szCs w:val="24"/>
        </w:rPr>
        <w:t xml:space="preserve">legal </w:t>
      </w:r>
      <w:r>
        <w:rPr>
          <w:rFonts w:ascii="Times New Roman" w:hAnsi="Times New Roman"/>
          <w:szCs w:val="24"/>
        </w:rPr>
        <w:t>implications, and ethnical issues related to assessment</w:t>
      </w:r>
      <w:r w:rsidR="00811A6E">
        <w:rPr>
          <w:rFonts w:ascii="Times New Roman" w:hAnsi="Times New Roman"/>
          <w:szCs w:val="24"/>
        </w:rPr>
        <w:t>.</w:t>
      </w:r>
    </w:p>
    <w:p w:rsidR="002176F2" w:rsidRPr="00A27732" w:rsidRDefault="002176F2" w:rsidP="005F6D0F">
      <w:pPr>
        <w:pStyle w:val="BlockText"/>
        <w:numPr>
          <w:ilvl w:val="0"/>
          <w:numId w:val="31"/>
        </w:numPr>
        <w:rPr>
          <w:rFonts w:ascii="Times New Roman" w:hAnsi="Times New Roman"/>
          <w:szCs w:val="24"/>
        </w:rPr>
      </w:pPr>
      <w:r w:rsidRPr="00A27732">
        <w:rPr>
          <w:rFonts w:ascii="Times New Roman" w:hAnsi="Times New Roman"/>
          <w:szCs w:val="24"/>
        </w:rPr>
        <w:t xml:space="preserve">Describe the major statistical and measurement considerations </w:t>
      </w:r>
      <w:r>
        <w:rPr>
          <w:rFonts w:ascii="Times New Roman" w:hAnsi="Times New Roman"/>
          <w:szCs w:val="24"/>
        </w:rPr>
        <w:t xml:space="preserve">related to </w:t>
      </w:r>
      <w:r w:rsidRPr="00A27732">
        <w:rPr>
          <w:rFonts w:ascii="Times New Roman" w:hAnsi="Times New Roman"/>
          <w:szCs w:val="24"/>
        </w:rPr>
        <w:t xml:space="preserve">assessment. </w:t>
      </w:r>
    </w:p>
    <w:p w:rsidR="002176F2" w:rsidRPr="00A27732" w:rsidRDefault="002176F2" w:rsidP="005F6D0F">
      <w:pPr>
        <w:numPr>
          <w:ilvl w:val="0"/>
          <w:numId w:val="31"/>
        </w:numPr>
        <w:rPr>
          <w:szCs w:val="24"/>
        </w:rPr>
      </w:pPr>
      <w:r w:rsidRPr="00A27732">
        <w:rPr>
          <w:szCs w:val="24"/>
        </w:rPr>
        <w:t>Develop valid classroom-based and curriculum-bas</w:t>
      </w:r>
      <w:r>
        <w:rPr>
          <w:szCs w:val="24"/>
        </w:rPr>
        <w:t>ed assessments for all students</w:t>
      </w:r>
      <w:r w:rsidR="00811A6E">
        <w:rPr>
          <w:szCs w:val="24"/>
        </w:rPr>
        <w:t>.</w:t>
      </w:r>
    </w:p>
    <w:p w:rsidR="002176F2" w:rsidRPr="00A27732" w:rsidRDefault="002176F2" w:rsidP="005F6D0F">
      <w:pPr>
        <w:numPr>
          <w:ilvl w:val="0"/>
          <w:numId w:val="31"/>
        </w:numPr>
        <w:rPr>
          <w:szCs w:val="24"/>
        </w:rPr>
      </w:pPr>
      <w:r w:rsidRPr="00A27732">
        <w:rPr>
          <w:szCs w:val="24"/>
        </w:rPr>
        <w:lastRenderedPageBreak/>
        <w:t>Describe the ecological and academi</w:t>
      </w:r>
      <w:r>
        <w:rPr>
          <w:szCs w:val="24"/>
        </w:rPr>
        <w:t>c domains related to assessment</w:t>
      </w:r>
      <w:r w:rsidR="00811A6E">
        <w:rPr>
          <w:szCs w:val="24"/>
        </w:rPr>
        <w:t>.</w:t>
      </w:r>
    </w:p>
    <w:p w:rsidR="002176F2" w:rsidRPr="00A27732" w:rsidRDefault="002176F2" w:rsidP="005F6D0F">
      <w:pPr>
        <w:numPr>
          <w:ilvl w:val="0"/>
          <w:numId w:val="31"/>
        </w:numPr>
        <w:rPr>
          <w:szCs w:val="24"/>
        </w:rPr>
      </w:pPr>
      <w:r w:rsidRPr="00A27732">
        <w:rPr>
          <w:szCs w:val="24"/>
        </w:rPr>
        <w:t>Discuss the personnel responsible for conducting as</w:t>
      </w:r>
      <w:r>
        <w:rPr>
          <w:szCs w:val="24"/>
        </w:rPr>
        <w:t>sessment in the various domains</w:t>
      </w:r>
      <w:r w:rsidR="00811A6E">
        <w:rPr>
          <w:szCs w:val="24"/>
        </w:rPr>
        <w:t>.</w:t>
      </w:r>
    </w:p>
    <w:p w:rsidR="002176F2" w:rsidRPr="00A27732" w:rsidRDefault="002176F2" w:rsidP="005F6D0F">
      <w:pPr>
        <w:numPr>
          <w:ilvl w:val="0"/>
          <w:numId w:val="31"/>
        </w:numPr>
        <w:rPr>
          <w:szCs w:val="24"/>
        </w:rPr>
      </w:pPr>
      <w:r w:rsidRPr="00A27732">
        <w:rPr>
          <w:szCs w:val="24"/>
        </w:rPr>
        <w:t xml:space="preserve">Explain the decision-making </w:t>
      </w:r>
      <w:r>
        <w:rPr>
          <w:szCs w:val="24"/>
        </w:rPr>
        <w:t>process involved in entitlement</w:t>
      </w:r>
      <w:r w:rsidRPr="00A27732">
        <w:rPr>
          <w:szCs w:val="24"/>
        </w:rPr>
        <w:t xml:space="preserve"> </w:t>
      </w:r>
      <w:r>
        <w:rPr>
          <w:szCs w:val="24"/>
        </w:rPr>
        <w:t>and service designations</w:t>
      </w:r>
      <w:r w:rsidR="00811A6E">
        <w:rPr>
          <w:szCs w:val="24"/>
        </w:rPr>
        <w:t>.</w:t>
      </w:r>
    </w:p>
    <w:p w:rsidR="002176F2" w:rsidRPr="00A27732" w:rsidRDefault="002176F2" w:rsidP="005F6D0F">
      <w:pPr>
        <w:numPr>
          <w:ilvl w:val="0"/>
          <w:numId w:val="31"/>
        </w:numPr>
        <w:rPr>
          <w:szCs w:val="24"/>
        </w:rPr>
      </w:pPr>
      <w:r w:rsidRPr="00A27732">
        <w:rPr>
          <w:szCs w:val="24"/>
        </w:rPr>
        <w:t xml:space="preserve">Identify and explain the pros and cons to formal test instruments. </w:t>
      </w:r>
    </w:p>
    <w:p w:rsidR="00F320E2" w:rsidRPr="009A65CF" w:rsidRDefault="002176F2" w:rsidP="00F320E2">
      <w:pPr>
        <w:numPr>
          <w:ilvl w:val="0"/>
          <w:numId w:val="31"/>
        </w:numPr>
        <w:rPr>
          <w:szCs w:val="24"/>
        </w:rPr>
      </w:pPr>
      <w:r w:rsidRPr="00A27732">
        <w:rPr>
          <w:szCs w:val="24"/>
        </w:rPr>
        <w:t xml:space="preserve">Be able </w:t>
      </w:r>
      <w:r w:rsidR="00811A6E">
        <w:rPr>
          <w:szCs w:val="24"/>
        </w:rPr>
        <w:t>to e</w:t>
      </w:r>
      <w:r w:rsidRPr="00A27732">
        <w:rPr>
          <w:szCs w:val="24"/>
        </w:rPr>
        <w:t>ffectively implement a formal test instrument.</w:t>
      </w:r>
    </w:p>
    <w:p w:rsidR="00811A6E" w:rsidRDefault="00811A6E" w:rsidP="002176F2">
      <w:pPr>
        <w:jc w:val="center"/>
        <w:rPr>
          <w:b/>
          <w:sz w:val="28"/>
          <w:szCs w:val="28"/>
        </w:rPr>
      </w:pPr>
    </w:p>
    <w:p w:rsidR="002176F2" w:rsidRPr="002176F2" w:rsidRDefault="002176F2" w:rsidP="002176F2">
      <w:pPr>
        <w:jc w:val="center"/>
        <w:rPr>
          <w:b/>
          <w:sz w:val="28"/>
          <w:szCs w:val="28"/>
        </w:rPr>
      </w:pPr>
      <w:r w:rsidRPr="002176F2">
        <w:rPr>
          <w:b/>
          <w:sz w:val="28"/>
          <w:szCs w:val="28"/>
        </w:rPr>
        <w:t>Course Policies</w:t>
      </w:r>
    </w:p>
    <w:p w:rsidR="00175978" w:rsidRDefault="00175978"/>
    <w:p w:rsidR="009A65CF" w:rsidRDefault="00175978">
      <w:pPr>
        <w:rPr>
          <w:b/>
          <w:bCs/>
        </w:rPr>
      </w:pPr>
      <w:r>
        <w:rPr>
          <w:b/>
          <w:bCs/>
        </w:rPr>
        <w:t>Issues related to infusion of technology and electronic communication policy:</w:t>
      </w:r>
    </w:p>
    <w:p w:rsidR="009A65CF" w:rsidRPr="009A65CF" w:rsidRDefault="009A65CF" w:rsidP="009A65CF">
      <w:pPr>
        <w:rPr>
          <w:rStyle w:val="Heading1CharCharCharCharCharChar"/>
          <w:b/>
          <w:bCs/>
        </w:rPr>
      </w:pPr>
      <w:r w:rsidRPr="009A65CF">
        <w:rPr>
          <w:szCs w:val="24"/>
        </w:rPr>
        <w:t xml:space="preserve">Technology is integrated throughout </w:t>
      </w:r>
      <w:r>
        <w:rPr>
          <w:szCs w:val="24"/>
        </w:rPr>
        <w:t>the course content and assignments</w:t>
      </w:r>
      <w:r w:rsidRPr="009A65CF">
        <w:rPr>
          <w:szCs w:val="24"/>
        </w:rPr>
        <w:t xml:space="preserve">.  Students are encouraged to seek outside assistance if they have difficulties in completing these integrated projects and assignments. </w:t>
      </w:r>
    </w:p>
    <w:p w:rsidR="00175978" w:rsidRDefault="00175978">
      <w:pPr>
        <w:rPr>
          <w:b/>
          <w:bCs/>
        </w:rPr>
      </w:pPr>
    </w:p>
    <w:p w:rsidR="00175978" w:rsidRDefault="00175978" w:rsidP="00341282">
      <w:pPr>
        <w:numPr>
          <w:ilvl w:val="0"/>
          <w:numId w:val="36"/>
        </w:numPr>
      </w:pPr>
      <w:r>
        <w:t>Students will have access to course materials and professional website links through Blackboard.</w:t>
      </w:r>
    </w:p>
    <w:p w:rsidR="00175978" w:rsidRDefault="00175978" w:rsidP="00341282">
      <w:pPr>
        <w:numPr>
          <w:ilvl w:val="0"/>
          <w:numId w:val="36"/>
        </w:numPr>
      </w:pPr>
      <w:r>
        <w:t>Faculty will use PowerPoint to outline and illustrate course material.</w:t>
      </w:r>
    </w:p>
    <w:p w:rsidR="00C1566E" w:rsidRPr="00FC5B1E" w:rsidRDefault="00175978" w:rsidP="00341282">
      <w:pPr>
        <w:numPr>
          <w:ilvl w:val="0"/>
          <w:numId w:val="36"/>
        </w:numPr>
      </w:pPr>
      <w:r>
        <w:t xml:space="preserve">Students may use Blackboard to </w:t>
      </w:r>
      <w:r w:rsidR="009A65CF">
        <w:t>turn in</w:t>
      </w:r>
      <w:r>
        <w:t xml:space="preserve"> assignments.</w:t>
      </w:r>
    </w:p>
    <w:p w:rsidR="00341282" w:rsidRDefault="00341282">
      <w:pPr>
        <w:ind w:left="720" w:hanging="720"/>
        <w:rPr>
          <w:b/>
          <w:bCs/>
        </w:rPr>
      </w:pPr>
    </w:p>
    <w:p w:rsidR="00A27732" w:rsidRDefault="00175978" w:rsidP="00946E4C">
      <w:pPr>
        <w:ind w:left="720" w:hanging="720"/>
        <w:rPr>
          <w:b/>
          <w:bCs/>
        </w:rPr>
      </w:pPr>
      <w:r>
        <w:rPr>
          <w:b/>
          <w:bCs/>
        </w:rPr>
        <w:t>Issues related to diversity:</w:t>
      </w:r>
    </w:p>
    <w:p w:rsidR="00A27732" w:rsidRDefault="00A27732" w:rsidP="00341282">
      <w:pPr>
        <w:numPr>
          <w:ilvl w:val="0"/>
          <w:numId w:val="36"/>
        </w:numPr>
      </w:pPr>
      <w:r>
        <w:t>Students will learn how cultural diversity and ability differences are related to assessment.</w:t>
      </w:r>
    </w:p>
    <w:p w:rsidR="00A27732" w:rsidRDefault="00A27732" w:rsidP="00341282">
      <w:pPr>
        <w:numPr>
          <w:ilvl w:val="0"/>
          <w:numId w:val="36"/>
        </w:numPr>
      </w:pPr>
      <w:r>
        <w:t>Students will discuss legal and ethical issues related to diversity and assessment.</w:t>
      </w:r>
    </w:p>
    <w:p w:rsidR="009A65CF" w:rsidRPr="009A65CF" w:rsidRDefault="007B1C5D" w:rsidP="009A65CF">
      <w:pPr>
        <w:rPr>
          <w:szCs w:val="24"/>
        </w:rPr>
      </w:pPr>
      <w:r w:rsidRPr="007B1C5D">
        <w:rPr>
          <w:b/>
          <w:u w:val="single"/>
        </w:rPr>
        <w:t>Note</w:t>
      </w:r>
      <w:r w:rsidRPr="007B1C5D">
        <w:rPr>
          <w:b/>
        </w:rPr>
        <w:t xml:space="preserve">: </w:t>
      </w:r>
      <w:r w:rsidR="009A65CF" w:rsidRPr="009A65CF">
        <w:rPr>
          <w:szCs w:val="24"/>
        </w:rPr>
        <w:t xml:space="preserve">If you have documented special needs related to your participation in this course you should meet with the instructor to arrange reasonable provisions to ensure an equitable opportunity to meet all the requirements of this course. Note: Accommodations require prior approval and paperwork completed by Disability Services Office (DSO). </w:t>
      </w:r>
    </w:p>
    <w:p w:rsidR="007B1C5D" w:rsidRDefault="007B1C5D" w:rsidP="009A65CF"/>
    <w:p w:rsidR="00272F08" w:rsidRDefault="00272F08" w:rsidP="00272F08">
      <w:pPr>
        <w:rPr>
          <w:b/>
          <w:szCs w:val="24"/>
        </w:rPr>
      </w:pPr>
      <w:r w:rsidRPr="00272F08">
        <w:rPr>
          <w:b/>
          <w:szCs w:val="24"/>
        </w:rPr>
        <w:t xml:space="preserve">Person-First Language: </w:t>
      </w:r>
    </w:p>
    <w:p w:rsidR="00272F08" w:rsidRDefault="00272F08" w:rsidP="00272F08">
      <w:pPr>
        <w:rPr>
          <w:b/>
          <w:szCs w:val="24"/>
        </w:rPr>
      </w:pPr>
      <w:r w:rsidRPr="00272F08">
        <w:rPr>
          <w:szCs w:val="24"/>
        </w:rPr>
        <w:t>In accordance with the APA Manual, students and professionals in the field are to use “person-first" verbal and written language. Within this style of language</w:t>
      </w:r>
      <w:r>
        <w:rPr>
          <w:szCs w:val="24"/>
        </w:rPr>
        <w:t>,</w:t>
      </w:r>
      <w:r w:rsidRPr="00272F08">
        <w:rPr>
          <w:szCs w:val="24"/>
        </w:rPr>
        <w:t xml:space="preserve"> the person precedes the disability, both figuratively and literally. This standard will result in terms such as "people with dis</w:t>
      </w:r>
      <w:r>
        <w:rPr>
          <w:szCs w:val="24"/>
        </w:rPr>
        <w:t>abilities" rather than "disabled people," or “a child with autism” rather than “an autistic child.”</w:t>
      </w:r>
      <w:r w:rsidRPr="00272F08">
        <w:rPr>
          <w:szCs w:val="24"/>
        </w:rPr>
        <w:t xml:space="preserve"> </w:t>
      </w:r>
      <w:r w:rsidRPr="00272F08">
        <w:rPr>
          <w:b/>
          <w:szCs w:val="24"/>
        </w:rPr>
        <w:t xml:space="preserve">Point deductions will be given for written student assignments that neglect to use person-first language.  </w:t>
      </w:r>
    </w:p>
    <w:p w:rsidR="00272F08" w:rsidRPr="00272F08" w:rsidRDefault="00272F08" w:rsidP="00272F08">
      <w:pPr>
        <w:rPr>
          <w:b/>
          <w:szCs w:val="24"/>
        </w:rPr>
      </w:pPr>
    </w:p>
    <w:p w:rsidR="00272F08" w:rsidRDefault="00272F08" w:rsidP="00272F08">
      <w:pPr>
        <w:pStyle w:val="Heading1"/>
        <w:jc w:val="left"/>
        <w:rPr>
          <w:b w:val="0"/>
          <w:szCs w:val="24"/>
        </w:rPr>
      </w:pPr>
      <w:r w:rsidRPr="00272F08">
        <w:rPr>
          <w:szCs w:val="24"/>
        </w:rPr>
        <w:t>Policy on Academic Honesty:</w:t>
      </w:r>
    </w:p>
    <w:p w:rsidR="00567753" w:rsidRDefault="00567753" w:rsidP="00567753">
      <w:r w:rsidRPr="00E001F8">
        <w:t>The University of Cincinnati considers academic</w:t>
      </w:r>
      <w:r>
        <w:t xml:space="preserve"> dishonesty a serious offense. </w:t>
      </w:r>
      <w:r w:rsidRPr="00E001F8">
        <w:t>Dishonest behavior in any form, including cheating, plagiarism, deception of effort, and unauthorized assistance</w:t>
      </w:r>
      <w:r>
        <w:t>,</w:t>
      </w:r>
      <w:r w:rsidRPr="00E001F8">
        <w:t xml:space="preserve"> may result in a failing grade in this class and/or dismissal from the program.  UC may impose additional penalties for such behavior.</w:t>
      </w:r>
      <w:r w:rsidR="00946E4C">
        <w:t xml:space="preserve"> </w:t>
      </w:r>
    </w:p>
    <w:p w:rsidR="00567753" w:rsidRDefault="00567753">
      <w:pPr>
        <w:rPr>
          <w:b/>
          <w:bCs/>
        </w:rPr>
      </w:pPr>
    </w:p>
    <w:p w:rsidR="009A65CF" w:rsidRDefault="009A65CF" w:rsidP="00946E4C">
      <w:pPr>
        <w:pStyle w:val="BodyText2"/>
        <w:spacing w:line="240" w:lineRule="auto"/>
        <w:rPr>
          <w:bCs/>
          <w:i/>
          <w:iCs/>
        </w:rPr>
      </w:pPr>
      <w:r w:rsidRPr="009A65CF">
        <w:rPr>
          <w:b/>
          <w:bCs/>
          <w:iCs/>
        </w:rPr>
        <w:t>Electronic Communication</w:t>
      </w:r>
      <w:r w:rsidRPr="009A65CF">
        <w:rPr>
          <w:bCs/>
          <w:iCs/>
        </w:rPr>
        <w:t>:</w:t>
      </w:r>
      <w:r w:rsidRPr="009A65CF">
        <w:rPr>
          <w:bCs/>
          <w:i/>
          <w:iCs/>
        </w:rPr>
        <w:t xml:space="preserve"> </w:t>
      </w:r>
    </w:p>
    <w:p w:rsidR="00C1566E" w:rsidRPr="00C1566E" w:rsidRDefault="009A65CF" w:rsidP="00C1566E">
      <w:pPr>
        <w:pStyle w:val="BodyText2"/>
        <w:spacing w:line="240" w:lineRule="auto"/>
      </w:pPr>
      <w:r w:rsidRPr="009A65CF">
        <w:t>Participants are responsible for checking Blackboard and email on a regular basis.</w:t>
      </w:r>
      <w:r>
        <w:t xml:space="preserve"> </w:t>
      </w:r>
      <w:r w:rsidRPr="009A65CF">
        <w:t>Students are encouraged to utilize email and other forms of digital communication when in</w:t>
      </w:r>
      <w:r>
        <w:t xml:space="preserve">teracting with the instructor. </w:t>
      </w:r>
      <w:r w:rsidRPr="009A65CF">
        <w:t>When using email, students are to be professional and courteous.  Students should also remember email is an asynchronous form of communication.  Thus, while a prompt response may be desired, it may not always be possible (especially late at night and on weekends). Students should allow at least 24 hours (48 hours on weekends) for a response.  That said, the instructor answers emails in the timeliest fashion possible.</w:t>
      </w:r>
    </w:p>
    <w:p w:rsidR="004F3537" w:rsidRPr="00115356" w:rsidRDefault="004F3537" w:rsidP="004F3537">
      <w:pPr>
        <w:pStyle w:val="CM2"/>
        <w:rPr>
          <w:rFonts w:ascii="Times New Roman" w:hAnsi="Times New Roman" w:cs="Times New Roman"/>
          <w:b/>
          <w:bCs/>
        </w:rPr>
      </w:pPr>
      <w:r w:rsidRPr="00115356">
        <w:rPr>
          <w:rFonts w:ascii="Times New Roman" w:hAnsi="Times New Roman" w:cs="Times New Roman"/>
          <w:b/>
          <w:bCs/>
        </w:rPr>
        <w:t>Class attendance and participation</w:t>
      </w:r>
      <w:r>
        <w:rPr>
          <w:rFonts w:ascii="Times New Roman" w:hAnsi="Times New Roman" w:cs="Times New Roman"/>
          <w:b/>
          <w:bCs/>
        </w:rPr>
        <w:t>:</w:t>
      </w:r>
      <w:r w:rsidRPr="00115356">
        <w:rPr>
          <w:rFonts w:ascii="Times New Roman" w:hAnsi="Times New Roman" w:cs="Times New Roman"/>
          <w:b/>
          <w:bCs/>
        </w:rPr>
        <w:t xml:space="preserve"> </w:t>
      </w:r>
    </w:p>
    <w:p w:rsidR="009A65CF" w:rsidRPr="00946E4C" w:rsidRDefault="004F3537" w:rsidP="00946E4C">
      <w:pPr>
        <w:pStyle w:val="CM10"/>
        <w:spacing w:line="253" w:lineRule="atLeast"/>
        <w:rPr>
          <w:rFonts w:ascii="Times New Roman" w:hAnsi="Times New Roman" w:cs="Times New Roman"/>
        </w:rPr>
      </w:pPr>
      <w:r w:rsidRPr="003A669B">
        <w:rPr>
          <w:rFonts w:ascii="Times New Roman" w:hAnsi="Times New Roman"/>
        </w:rPr>
        <w:t xml:space="preserve">The foundation of this course is based on the attendance and participation, both in class and online! With that in mind, you should be prepared for each week of class by reading the assigned readings, </w:t>
      </w:r>
      <w:r w:rsidRPr="003A669B">
        <w:rPr>
          <w:rFonts w:ascii="Times New Roman" w:hAnsi="Times New Roman"/>
        </w:rPr>
        <w:lastRenderedPageBreak/>
        <w:t>participating in group activities, and raising questions and contributing to the on</w:t>
      </w:r>
      <w:r w:rsidRPr="003A669B">
        <w:rPr>
          <w:rFonts w:ascii="Times New Roman" w:hAnsi="Times New Roman"/>
        </w:rPr>
        <w:softHyphen/>
        <w:t>line discussion. It is also expected that an atmosphere of courteousness and respect be present at all times; this includes respecting opin</w:t>
      </w:r>
      <w:r w:rsidR="00341282">
        <w:rPr>
          <w:rFonts w:ascii="Times New Roman" w:hAnsi="Times New Roman"/>
        </w:rPr>
        <w:t xml:space="preserve">ions that differ from your own. </w:t>
      </w:r>
      <w:r w:rsidRPr="00C87411">
        <w:t xml:space="preserve">If it is necessary for you to miss class due to extenuating circumstances, it is </w:t>
      </w:r>
      <w:r w:rsidRPr="004C1E6F">
        <w:rPr>
          <w:u w:val="single"/>
        </w:rPr>
        <w:t>your responsibility</w:t>
      </w:r>
      <w:r w:rsidRPr="00C87411">
        <w:t xml:space="preserve"> to inform the instructor by email</w:t>
      </w:r>
      <w:r>
        <w:t xml:space="preserve"> regarding assignments and make-up work AND</w:t>
      </w:r>
      <w:r w:rsidRPr="00C87411">
        <w:t xml:space="preserve"> o</w:t>
      </w:r>
      <w:r>
        <w:t>btain class notes and</w:t>
      </w:r>
      <w:r w:rsidRPr="00C87411">
        <w:t xml:space="preserve"> handouts from a cl</w:t>
      </w:r>
      <w:r>
        <w:t>assmate</w:t>
      </w:r>
      <w:r w:rsidRPr="00C87411">
        <w:t xml:space="preserve">. </w:t>
      </w:r>
    </w:p>
    <w:p w:rsidR="00341282" w:rsidRPr="00946E4C" w:rsidRDefault="009A65CF" w:rsidP="00946E4C">
      <w:pPr>
        <w:pStyle w:val="Heading3"/>
        <w:rPr>
          <w:b w:val="0"/>
          <w:szCs w:val="24"/>
        </w:rPr>
      </w:pPr>
      <w:r w:rsidRPr="009A65CF">
        <w:rPr>
          <w:szCs w:val="24"/>
        </w:rPr>
        <w:t>Late Assignment Policy:</w:t>
      </w:r>
      <w:r w:rsidRPr="009A65CF">
        <w:rPr>
          <w:b w:val="0"/>
          <w:szCs w:val="24"/>
        </w:rPr>
        <w:t xml:space="preserve"> </w:t>
      </w:r>
    </w:p>
    <w:p w:rsidR="009A65CF" w:rsidRPr="009A65CF" w:rsidRDefault="009A65CF" w:rsidP="009A65CF">
      <w:pPr>
        <w:pStyle w:val="Heading3"/>
        <w:rPr>
          <w:b w:val="0"/>
          <w:szCs w:val="24"/>
        </w:rPr>
      </w:pPr>
      <w:r w:rsidRPr="009A65CF">
        <w:rPr>
          <w:b w:val="0"/>
          <w:szCs w:val="24"/>
        </w:rPr>
        <w:t xml:space="preserve">Assignments </w:t>
      </w:r>
      <w:r>
        <w:rPr>
          <w:b w:val="0"/>
          <w:szCs w:val="24"/>
        </w:rPr>
        <w:t xml:space="preserve">should be submitted online through the Blackboard Assignments tab and </w:t>
      </w:r>
      <w:r w:rsidRPr="009A65CF">
        <w:rPr>
          <w:b w:val="0"/>
          <w:szCs w:val="24"/>
        </w:rPr>
        <w:t>are required</w:t>
      </w:r>
      <w:r>
        <w:rPr>
          <w:b w:val="0"/>
          <w:szCs w:val="24"/>
        </w:rPr>
        <w:t xml:space="preserve"> to be submitted as instructed </w:t>
      </w:r>
      <w:r w:rsidRPr="009A65CF">
        <w:rPr>
          <w:b w:val="0"/>
          <w:szCs w:val="24"/>
        </w:rPr>
        <w:t>by the assigned time (i.e., 11:59 PM). Late class assignments will be assessed the following penalties:</w:t>
      </w:r>
    </w:p>
    <w:p w:rsidR="009A65CF" w:rsidRPr="009A65CF" w:rsidRDefault="009A65CF" w:rsidP="009A65CF">
      <w:pPr>
        <w:tabs>
          <w:tab w:val="left" w:pos="-1440"/>
          <w:tab w:val="left" w:pos="3060"/>
        </w:tabs>
        <w:ind w:left="1080" w:hanging="720"/>
        <w:rPr>
          <w:szCs w:val="24"/>
        </w:rPr>
      </w:pPr>
      <w:r w:rsidRPr="009A65CF">
        <w:rPr>
          <w:szCs w:val="24"/>
        </w:rPr>
        <w:t>1.</w:t>
      </w:r>
      <w:r w:rsidRPr="009A65CF">
        <w:rPr>
          <w:szCs w:val="24"/>
        </w:rPr>
        <w:tab/>
        <w:t xml:space="preserve">10% reduction of points for each day the assignment is late (including weekends). </w:t>
      </w:r>
    </w:p>
    <w:p w:rsidR="009A65CF" w:rsidRPr="009A65CF" w:rsidRDefault="009A65CF" w:rsidP="009A65CF">
      <w:pPr>
        <w:tabs>
          <w:tab w:val="left" w:pos="-1440"/>
          <w:tab w:val="left" w:pos="3060"/>
        </w:tabs>
        <w:ind w:left="1080" w:hanging="720"/>
        <w:rPr>
          <w:szCs w:val="24"/>
        </w:rPr>
      </w:pPr>
      <w:r w:rsidRPr="009A65CF">
        <w:rPr>
          <w:szCs w:val="24"/>
        </w:rPr>
        <w:t>2.</w:t>
      </w:r>
      <w:r w:rsidRPr="009A65CF">
        <w:rPr>
          <w:szCs w:val="24"/>
        </w:rPr>
        <w:tab/>
        <w:t xml:space="preserve">Extensions may be given on a limited basis and are at the discretion of the instructor. </w:t>
      </w:r>
      <w:proofErr w:type="gramStart"/>
      <w:r w:rsidRPr="009A65CF">
        <w:rPr>
          <w:szCs w:val="24"/>
        </w:rPr>
        <w:t xml:space="preserve">To </w:t>
      </w:r>
      <w:r w:rsidRPr="009A65CF">
        <w:rPr>
          <w:szCs w:val="24"/>
          <w:u w:val="single"/>
        </w:rPr>
        <w:t>request</w:t>
      </w:r>
      <w:r w:rsidRPr="009A65CF">
        <w:rPr>
          <w:szCs w:val="24"/>
        </w:rPr>
        <w:t xml:space="preserve"> an extension, communicate your request to the instructor prior to the assignment due date.</w:t>
      </w:r>
      <w:proofErr w:type="gramEnd"/>
    </w:p>
    <w:p w:rsidR="009A65CF" w:rsidRPr="009A65CF" w:rsidRDefault="009A65CF" w:rsidP="009A65CF">
      <w:pPr>
        <w:tabs>
          <w:tab w:val="left" w:pos="-1440"/>
          <w:tab w:val="left" w:pos="3060"/>
        </w:tabs>
        <w:ind w:left="1080" w:hanging="720"/>
        <w:rPr>
          <w:szCs w:val="24"/>
        </w:rPr>
      </w:pPr>
      <w:r w:rsidRPr="009A65CF">
        <w:rPr>
          <w:szCs w:val="24"/>
        </w:rPr>
        <w:t>3.</w:t>
      </w:r>
      <w:r w:rsidRPr="009A65CF">
        <w:rPr>
          <w:szCs w:val="24"/>
        </w:rPr>
        <w:tab/>
        <w:t>All assignments must be completed prior to finals week. Failure to complete an assignment will result in a lower course grade.</w:t>
      </w:r>
    </w:p>
    <w:p w:rsidR="009A65CF" w:rsidRDefault="009A65CF">
      <w:pPr>
        <w:rPr>
          <w:b/>
          <w:bCs/>
        </w:rPr>
      </w:pPr>
    </w:p>
    <w:p w:rsidR="006F2655" w:rsidRPr="00E14ADE" w:rsidRDefault="00175978" w:rsidP="006F2655">
      <w:pPr>
        <w:rPr>
          <w:b/>
          <w:bCs/>
        </w:rPr>
      </w:pPr>
      <w:r>
        <w:rPr>
          <w:b/>
          <w:bCs/>
        </w:rPr>
        <w:t xml:space="preserve">Assessment and Grade Assignment:  </w:t>
      </w:r>
    </w:p>
    <w:p w:rsidR="006F2655" w:rsidRPr="006F2655" w:rsidRDefault="006F2655" w:rsidP="00757E0F">
      <w:pPr>
        <w:rPr>
          <w:bCs/>
          <w:szCs w:val="24"/>
        </w:rPr>
      </w:pPr>
    </w:p>
    <w:p w:rsidR="00AA609E" w:rsidRPr="00465432" w:rsidRDefault="00AA609E" w:rsidP="00465432">
      <w:pPr>
        <w:numPr>
          <w:ilvl w:val="0"/>
          <w:numId w:val="12"/>
        </w:numPr>
        <w:rPr>
          <w:szCs w:val="24"/>
        </w:rPr>
      </w:pPr>
      <w:r>
        <w:rPr>
          <w:b/>
          <w:bCs/>
          <w:szCs w:val="24"/>
        </w:rPr>
        <w:t xml:space="preserve">Baseline Assessment Exam: (taken/not taken): </w:t>
      </w:r>
      <w:r>
        <w:rPr>
          <w:bCs/>
          <w:szCs w:val="24"/>
        </w:rPr>
        <w:t>Teacher candidates will take a pretest</w:t>
      </w:r>
      <w:r>
        <w:rPr>
          <w:szCs w:val="24"/>
        </w:rPr>
        <w:t xml:space="preserve"> exam</w:t>
      </w:r>
      <w:r w:rsidRPr="009A65CF">
        <w:rPr>
          <w:szCs w:val="24"/>
        </w:rPr>
        <w:t xml:space="preserve"> in the first two weeks of class to establish a baseline of knowledge in assessment. It is understood that most students will not pass the baseline exam. The baseline exam score </w:t>
      </w:r>
      <w:r w:rsidRPr="00AA609E">
        <w:rPr>
          <w:b/>
          <w:szCs w:val="24"/>
          <w:u w:val="single"/>
        </w:rPr>
        <w:t>will not</w:t>
      </w:r>
      <w:r w:rsidRPr="009A65CF">
        <w:rPr>
          <w:szCs w:val="24"/>
        </w:rPr>
        <w:t xml:space="preserve"> affect your course point total but is needed to calculate your growth in understanding of subject matter. The baseline exam will be graded simply as “taken” or “not taken”. If the first exam remains untaken beyond </w:t>
      </w:r>
      <w:r w:rsidR="00946E4C">
        <w:rPr>
          <w:szCs w:val="24"/>
          <w:u w:val="single"/>
        </w:rPr>
        <w:t>October 3rd</w:t>
      </w:r>
      <w:r w:rsidRPr="00AA609E">
        <w:rPr>
          <w:szCs w:val="24"/>
          <w:u w:val="single"/>
        </w:rPr>
        <w:t>,</w:t>
      </w:r>
      <w:r w:rsidRPr="009A65CF">
        <w:rPr>
          <w:szCs w:val="24"/>
        </w:rPr>
        <w:t xml:space="preserve"> students will receive a 5% point deduction on their overall course point total.  </w:t>
      </w:r>
    </w:p>
    <w:p w:rsidR="00757E0F" w:rsidRPr="00757E0F" w:rsidRDefault="00757E0F" w:rsidP="00757E0F">
      <w:pPr>
        <w:ind w:left="720"/>
        <w:rPr>
          <w:bCs/>
          <w:szCs w:val="24"/>
        </w:rPr>
      </w:pPr>
    </w:p>
    <w:p w:rsidR="00B8080B" w:rsidRPr="000D3050" w:rsidRDefault="001A4C0C" w:rsidP="00B8080B">
      <w:pPr>
        <w:numPr>
          <w:ilvl w:val="0"/>
          <w:numId w:val="12"/>
        </w:numPr>
        <w:rPr>
          <w:b/>
          <w:szCs w:val="24"/>
        </w:rPr>
      </w:pPr>
      <w:r>
        <w:rPr>
          <w:b/>
          <w:szCs w:val="24"/>
        </w:rPr>
        <w:t xml:space="preserve">Reading </w:t>
      </w:r>
      <w:r w:rsidR="00341282">
        <w:rPr>
          <w:b/>
          <w:szCs w:val="24"/>
        </w:rPr>
        <w:t>Quizzes</w:t>
      </w:r>
      <w:r w:rsidR="00BC0A2B">
        <w:rPr>
          <w:b/>
          <w:szCs w:val="24"/>
        </w:rPr>
        <w:t xml:space="preserve"> (</w:t>
      </w:r>
      <w:r w:rsidR="006D2222">
        <w:rPr>
          <w:b/>
          <w:szCs w:val="24"/>
        </w:rPr>
        <w:t xml:space="preserve">7 quizes @ </w:t>
      </w:r>
      <w:r w:rsidR="00BC0A2B">
        <w:rPr>
          <w:b/>
          <w:szCs w:val="24"/>
        </w:rPr>
        <w:t>5</w:t>
      </w:r>
      <w:r w:rsidR="00B8080B">
        <w:rPr>
          <w:b/>
          <w:szCs w:val="24"/>
        </w:rPr>
        <w:t xml:space="preserve"> Pts each</w:t>
      </w:r>
      <w:r w:rsidR="006D2222">
        <w:rPr>
          <w:b/>
          <w:szCs w:val="24"/>
        </w:rPr>
        <w:t>=35 pts</w:t>
      </w:r>
      <w:r w:rsidR="00B8080B">
        <w:rPr>
          <w:b/>
          <w:szCs w:val="24"/>
        </w:rPr>
        <w:t xml:space="preserve">):  </w:t>
      </w:r>
      <w:r w:rsidR="00341282">
        <w:rPr>
          <w:szCs w:val="24"/>
        </w:rPr>
        <w:t xml:space="preserve">Each week with assigned readings, you will be presented with two broad questions about the readings. You </w:t>
      </w:r>
      <w:r w:rsidR="00BC0A2B">
        <w:rPr>
          <w:szCs w:val="24"/>
        </w:rPr>
        <w:t xml:space="preserve">will pick ONE question to answer. Your answer should demonstrate understanding of the broad topics presented in the readings. </w:t>
      </w:r>
    </w:p>
    <w:p w:rsidR="000D3050" w:rsidRDefault="000D3050" w:rsidP="000D3050">
      <w:pPr>
        <w:rPr>
          <w:b/>
          <w:bCs/>
          <w:szCs w:val="24"/>
        </w:rPr>
      </w:pPr>
    </w:p>
    <w:p w:rsidR="00006D0C" w:rsidRPr="00465432" w:rsidRDefault="00946E4C" w:rsidP="007928F6">
      <w:pPr>
        <w:numPr>
          <w:ilvl w:val="0"/>
          <w:numId w:val="12"/>
        </w:numPr>
        <w:rPr>
          <w:b/>
          <w:szCs w:val="24"/>
        </w:rPr>
      </w:pPr>
      <w:r>
        <w:rPr>
          <w:b/>
          <w:bCs/>
          <w:szCs w:val="24"/>
        </w:rPr>
        <w:t xml:space="preserve">Assessment </w:t>
      </w:r>
      <w:r w:rsidR="00757E0F">
        <w:rPr>
          <w:b/>
          <w:bCs/>
          <w:szCs w:val="24"/>
        </w:rPr>
        <w:t>Letter to Parents</w:t>
      </w:r>
      <w:r w:rsidR="00465432">
        <w:rPr>
          <w:b/>
          <w:bCs/>
          <w:szCs w:val="24"/>
        </w:rPr>
        <w:t>/Guardians (30 pts</w:t>
      </w:r>
      <w:r w:rsidR="005A6938" w:rsidRPr="005A6938">
        <w:rPr>
          <w:b/>
          <w:bCs/>
          <w:szCs w:val="24"/>
        </w:rPr>
        <w:t>)</w:t>
      </w:r>
      <w:r w:rsidR="007928F6">
        <w:rPr>
          <w:b/>
          <w:bCs/>
          <w:szCs w:val="24"/>
        </w:rPr>
        <w:t xml:space="preserve">: </w:t>
      </w:r>
      <w:r w:rsidR="007928F6">
        <w:rPr>
          <w:bCs/>
          <w:szCs w:val="24"/>
        </w:rPr>
        <w:t>Teacher candidates will effectively communicate</w:t>
      </w:r>
      <w:r w:rsidR="005A6938" w:rsidRPr="005A6938">
        <w:rPr>
          <w:bCs/>
          <w:szCs w:val="24"/>
        </w:rPr>
        <w:t xml:space="preserve"> understanding of the formal assessment and computed scores. Each candidate will write a letter to </w:t>
      </w:r>
      <w:r w:rsidR="00465432">
        <w:rPr>
          <w:bCs/>
          <w:szCs w:val="24"/>
        </w:rPr>
        <w:t xml:space="preserve">a </w:t>
      </w:r>
      <w:r w:rsidR="005A6938" w:rsidRPr="005A6938">
        <w:rPr>
          <w:bCs/>
          <w:szCs w:val="24"/>
        </w:rPr>
        <w:t>parent</w:t>
      </w:r>
      <w:r w:rsidR="00465432">
        <w:rPr>
          <w:bCs/>
          <w:szCs w:val="24"/>
        </w:rPr>
        <w:t>/guardian</w:t>
      </w:r>
      <w:r w:rsidR="005A6938" w:rsidRPr="005A6938">
        <w:rPr>
          <w:bCs/>
          <w:szCs w:val="24"/>
        </w:rPr>
        <w:t xml:space="preserve"> describing </w:t>
      </w:r>
      <w:r w:rsidR="00465432">
        <w:rPr>
          <w:bCs/>
          <w:szCs w:val="24"/>
        </w:rPr>
        <w:t>assessment</w:t>
      </w:r>
      <w:r w:rsidR="005A6938" w:rsidRPr="005A6938">
        <w:rPr>
          <w:bCs/>
          <w:szCs w:val="24"/>
        </w:rPr>
        <w:t xml:space="preserve"> results in relation to student needs</w:t>
      </w:r>
      <w:r w:rsidR="007928F6">
        <w:rPr>
          <w:bCs/>
          <w:szCs w:val="24"/>
        </w:rPr>
        <w:t xml:space="preserve"> (based on </w:t>
      </w:r>
      <w:r w:rsidR="00BC0A2B">
        <w:rPr>
          <w:bCs/>
          <w:szCs w:val="24"/>
        </w:rPr>
        <w:t xml:space="preserve">a </w:t>
      </w:r>
      <w:r w:rsidR="007928F6">
        <w:rPr>
          <w:bCs/>
          <w:szCs w:val="24"/>
        </w:rPr>
        <w:t>case example provided in class)</w:t>
      </w:r>
      <w:r w:rsidR="005A6938" w:rsidRPr="005A6938">
        <w:rPr>
          <w:bCs/>
          <w:szCs w:val="24"/>
        </w:rPr>
        <w:t>. Candidates will be rated on: introduction, description of assessments, demonstrated understanding of assessment results,</w:t>
      </w:r>
      <w:r w:rsidR="007928F6">
        <w:rPr>
          <w:bCs/>
          <w:szCs w:val="24"/>
        </w:rPr>
        <w:t xml:space="preserve"> and</w:t>
      </w:r>
      <w:r w:rsidR="005A6938" w:rsidRPr="005A6938">
        <w:rPr>
          <w:bCs/>
          <w:szCs w:val="24"/>
        </w:rPr>
        <w:t xml:space="preserve"> recommendations. </w:t>
      </w:r>
      <w:r w:rsidR="004F469C">
        <w:rPr>
          <w:bCs/>
          <w:szCs w:val="24"/>
        </w:rPr>
        <w:t>The rubric is attached to the end of the syllabus and is available on Blackboard.</w:t>
      </w:r>
    </w:p>
    <w:p w:rsidR="00465432" w:rsidRDefault="00465432" w:rsidP="00465432">
      <w:pPr>
        <w:rPr>
          <w:b/>
          <w:szCs w:val="24"/>
        </w:rPr>
      </w:pPr>
    </w:p>
    <w:p w:rsidR="00465432" w:rsidRPr="00465432" w:rsidRDefault="00465432" w:rsidP="00465432">
      <w:pPr>
        <w:numPr>
          <w:ilvl w:val="0"/>
          <w:numId w:val="12"/>
        </w:numPr>
        <w:rPr>
          <w:bCs/>
          <w:szCs w:val="24"/>
        </w:rPr>
      </w:pPr>
      <w:r>
        <w:rPr>
          <w:b/>
          <w:bCs/>
          <w:szCs w:val="24"/>
        </w:rPr>
        <w:t xml:space="preserve">Case Study: (20 pts):  </w:t>
      </w:r>
      <w:r>
        <w:rPr>
          <w:bCs/>
          <w:szCs w:val="24"/>
        </w:rPr>
        <w:t xml:space="preserve">Teacher candidates, in groups of 2-3, will complete a case study. Students will have class time to collaborate and begin work on these case studies. Case study completion involves completion of all questions embedded within the case as well as a self reflection. Although the reflections must be turned in individually, groups may submit their case study questions together. </w:t>
      </w:r>
      <w:r w:rsidR="0058570D">
        <w:rPr>
          <w:bCs/>
          <w:szCs w:val="24"/>
        </w:rPr>
        <w:t>Rubric will be discussed in class and presented on Blackboard.</w:t>
      </w:r>
    </w:p>
    <w:p w:rsidR="005B0B8A" w:rsidRDefault="005B0B8A" w:rsidP="00757E0F">
      <w:pPr>
        <w:pStyle w:val="ColorfulList-Accent1"/>
        <w:ind w:left="0"/>
        <w:rPr>
          <w:szCs w:val="24"/>
        </w:rPr>
      </w:pPr>
    </w:p>
    <w:p w:rsidR="0009090E" w:rsidRDefault="00AA609E" w:rsidP="0009090E">
      <w:pPr>
        <w:numPr>
          <w:ilvl w:val="0"/>
          <w:numId w:val="12"/>
        </w:numPr>
        <w:rPr>
          <w:szCs w:val="24"/>
        </w:rPr>
      </w:pPr>
      <w:r>
        <w:rPr>
          <w:b/>
          <w:szCs w:val="24"/>
        </w:rPr>
        <w:t xml:space="preserve">Two </w:t>
      </w:r>
      <w:r w:rsidR="005B0B8A">
        <w:rPr>
          <w:b/>
          <w:szCs w:val="24"/>
        </w:rPr>
        <w:t>Online Module Completion</w:t>
      </w:r>
      <w:r w:rsidR="007C22E4">
        <w:rPr>
          <w:b/>
          <w:szCs w:val="24"/>
        </w:rPr>
        <w:t>: (</w:t>
      </w:r>
      <w:r w:rsidR="006D2222">
        <w:rPr>
          <w:b/>
          <w:szCs w:val="24"/>
        </w:rPr>
        <w:t xml:space="preserve">2 modules @ </w:t>
      </w:r>
      <w:r w:rsidR="007C22E4">
        <w:rPr>
          <w:b/>
          <w:szCs w:val="24"/>
        </w:rPr>
        <w:t>15</w:t>
      </w:r>
      <w:r>
        <w:rPr>
          <w:b/>
          <w:szCs w:val="24"/>
        </w:rPr>
        <w:t xml:space="preserve"> pts each</w:t>
      </w:r>
      <w:r w:rsidR="006D2222">
        <w:rPr>
          <w:b/>
          <w:szCs w:val="24"/>
        </w:rPr>
        <w:t>=30 pts</w:t>
      </w:r>
      <w:r>
        <w:rPr>
          <w:b/>
          <w:szCs w:val="24"/>
        </w:rPr>
        <w:t>)</w:t>
      </w:r>
      <w:r w:rsidR="005B0B8A">
        <w:rPr>
          <w:b/>
          <w:szCs w:val="24"/>
        </w:rPr>
        <w:t xml:space="preserve"> </w:t>
      </w:r>
      <w:r w:rsidR="007928F6">
        <w:rPr>
          <w:szCs w:val="24"/>
        </w:rPr>
        <w:t>Teacher candidates will complete two assessment-focused online modules developed by the IRIS Center (Peabody College at Vanderbilt University). IRIS Module 1: Gener</w:t>
      </w:r>
      <w:r w:rsidR="00946E4C">
        <w:rPr>
          <w:szCs w:val="24"/>
        </w:rPr>
        <w:t xml:space="preserve">al classroom assessments. IRIS </w:t>
      </w:r>
      <w:r w:rsidR="007928F6">
        <w:rPr>
          <w:szCs w:val="24"/>
        </w:rPr>
        <w:t xml:space="preserve">Module 2: Responsiveness to Intervention. </w:t>
      </w:r>
      <w:r w:rsidR="00235541">
        <w:rPr>
          <w:szCs w:val="24"/>
        </w:rPr>
        <w:t xml:space="preserve"> Each IRIS module consists of video, audio, readings and interactive activities about disability-related assessment topics. Each module takes between 1-2 hours to complete, and you will be assessed by completing the module assessment questions on Blackboard. We will not hold class session on the days that IRIS Modules are assigned. </w:t>
      </w:r>
    </w:p>
    <w:p w:rsidR="0009090E" w:rsidRDefault="0009090E" w:rsidP="0009090E">
      <w:pPr>
        <w:rPr>
          <w:b/>
          <w:szCs w:val="24"/>
        </w:rPr>
      </w:pPr>
    </w:p>
    <w:p w:rsidR="00466210" w:rsidRPr="0009090E" w:rsidRDefault="00E14ADE" w:rsidP="0009090E">
      <w:pPr>
        <w:numPr>
          <w:ilvl w:val="0"/>
          <w:numId w:val="12"/>
        </w:numPr>
        <w:rPr>
          <w:szCs w:val="24"/>
        </w:rPr>
      </w:pPr>
      <w:r w:rsidRPr="0009090E">
        <w:rPr>
          <w:b/>
          <w:szCs w:val="24"/>
        </w:rPr>
        <w:t>Final Exam: (50</w:t>
      </w:r>
      <w:r w:rsidR="00AA609E" w:rsidRPr="0009090E">
        <w:rPr>
          <w:b/>
          <w:szCs w:val="24"/>
        </w:rPr>
        <w:t xml:space="preserve"> pts</w:t>
      </w:r>
      <w:r w:rsidRPr="0009090E">
        <w:rPr>
          <w:b/>
          <w:szCs w:val="24"/>
        </w:rPr>
        <w:t>)</w:t>
      </w:r>
      <w:r w:rsidR="00AA609E" w:rsidRPr="0009090E">
        <w:rPr>
          <w:b/>
          <w:szCs w:val="24"/>
        </w:rPr>
        <w:t>:</w:t>
      </w:r>
      <w:r w:rsidRPr="0009090E">
        <w:rPr>
          <w:b/>
          <w:szCs w:val="24"/>
        </w:rPr>
        <w:t xml:space="preserve"> </w:t>
      </w:r>
      <w:r w:rsidR="00671AF7" w:rsidRPr="0009090E">
        <w:rPr>
          <w:szCs w:val="24"/>
        </w:rPr>
        <w:t>Teacher candidates will complete a take-home comprehensive final examination</w:t>
      </w:r>
      <w:r w:rsidR="00466210" w:rsidRPr="0009090E">
        <w:rPr>
          <w:szCs w:val="24"/>
        </w:rPr>
        <w:t xml:space="preserve">. </w:t>
      </w:r>
      <w:r w:rsidRPr="0009090E">
        <w:rPr>
          <w:szCs w:val="24"/>
        </w:rPr>
        <w:t xml:space="preserve">The final exam will be cumulative </w:t>
      </w:r>
      <w:r w:rsidR="00671AF7" w:rsidRPr="0009090E">
        <w:rPr>
          <w:szCs w:val="24"/>
        </w:rPr>
        <w:t xml:space="preserve">and will cover </w:t>
      </w:r>
      <w:r w:rsidRPr="0009090E">
        <w:rPr>
          <w:szCs w:val="24"/>
        </w:rPr>
        <w:t>assessment in education and special education.</w:t>
      </w:r>
      <w:r w:rsidR="00466210" w:rsidRPr="0009090E">
        <w:rPr>
          <w:szCs w:val="24"/>
        </w:rPr>
        <w:t xml:space="preserve"> </w:t>
      </w:r>
      <w:r w:rsidR="0009090E" w:rsidRPr="0009090E">
        <w:rPr>
          <w:szCs w:val="24"/>
        </w:rPr>
        <w:t>This exam will be comprised of</w:t>
      </w:r>
      <w:r w:rsidR="00466210" w:rsidRPr="0009090E">
        <w:rPr>
          <w:szCs w:val="24"/>
        </w:rPr>
        <w:t xml:space="preserve"> four essay questions (each worth 16 points) and will be graded in the following 4 areas equally (4 points per area):(1) Information accuracy, (2) Position statement and support information clearly presented, (3) Organization, and (4) the use of skillful, professional language. The last 2 points you will receive automatically if you turn in your assignment on time</w:t>
      </w:r>
      <w:r w:rsidR="0009090E" w:rsidRPr="0009090E">
        <w:rPr>
          <w:szCs w:val="24"/>
        </w:rPr>
        <w:t xml:space="preserve">. </w:t>
      </w:r>
      <w:r w:rsidRPr="0009090E">
        <w:rPr>
          <w:i/>
          <w:szCs w:val="24"/>
        </w:rPr>
        <w:t>The purpose of this assessment is for you to demonstrate your general knowledge of assessment as it relates to education and special education.</w:t>
      </w:r>
      <w:r w:rsidRPr="0009090E">
        <w:rPr>
          <w:szCs w:val="24"/>
        </w:rPr>
        <w:t xml:space="preserve"> </w:t>
      </w:r>
    </w:p>
    <w:p w:rsidR="00671AF7" w:rsidRPr="009C49B2" w:rsidRDefault="00671AF7" w:rsidP="00C1566E">
      <w:pPr>
        <w:rPr>
          <w:b/>
          <w:szCs w:val="24"/>
        </w:rPr>
      </w:pPr>
    </w:p>
    <w:p w:rsidR="007A6B63" w:rsidRPr="009C49B2" w:rsidRDefault="007A6B63" w:rsidP="005F6D0F">
      <w:pPr>
        <w:numPr>
          <w:ilvl w:val="0"/>
          <w:numId w:val="12"/>
        </w:numPr>
        <w:tabs>
          <w:tab w:val="left" w:pos="1122"/>
          <w:tab w:val="left" w:pos="6171"/>
        </w:tabs>
        <w:rPr>
          <w:b/>
          <w:szCs w:val="24"/>
        </w:rPr>
      </w:pPr>
      <w:r w:rsidRPr="009C49B2">
        <w:rPr>
          <w:b/>
        </w:rPr>
        <w:t>Graduate Credit Requirement</w:t>
      </w:r>
      <w:r w:rsidR="009C49B2" w:rsidRPr="009C49B2">
        <w:rPr>
          <w:b/>
        </w:rPr>
        <w:t xml:space="preserve"> (additional 10%)</w:t>
      </w:r>
    </w:p>
    <w:p w:rsidR="005B0B8A" w:rsidRDefault="005B0B8A" w:rsidP="009C49B2">
      <w:pPr>
        <w:pStyle w:val="BodyText2"/>
        <w:spacing w:after="0" w:line="240" w:lineRule="auto"/>
        <w:ind w:left="360"/>
      </w:pPr>
    </w:p>
    <w:p w:rsidR="009C49B2" w:rsidRDefault="00946E4C" w:rsidP="009C49B2">
      <w:pPr>
        <w:pStyle w:val="BodyText2"/>
        <w:spacing w:after="0" w:line="240" w:lineRule="auto"/>
        <w:ind w:left="360"/>
      </w:pPr>
      <w:r>
        <w:t xml:space="preserve">Graduate students enrolled in this class will need to complete an additional assignment following graduate credit performance assessment in addition to those already outlined. You are encouraged to </w:t>
      </w:r>
      <w:r w:rsidRPr="00ED67EE">
        <w:rPr>
          <w:b/>
          <w:i/>
        </w:rPr>
        <w:t>propose an assessment assignment that meets your professional needs</w:t>
      </w:r>
      <w:r>
        <w:t xml:space="preserve">. However, you may also </w:t>
      </w:r>
      <w:r w:rsidR="005B0B8A">
        <w:rPr>
          <w:b/>
          <w:i/>
        </w:rPr>
        <w:t>Select and read 6</w:t>
      </w:r>
      <w:r w:rsidR="007A6B63" w:rsidRPr="009C49B2">
        <w:rPr>
          <w:b/>
          <w:i/>
        </w:rPr>
        <w:t xml:space="preserve"> course-related articles from peer-reviewed journals</w:t>
      </w:r>
      <w:r w:rsidR="009C49B2">
        <w:rPr>
          <w:b/>
          <w:i/>
        </w:rPr>
        <w:t xml:space="preserve">. </w:t>
      </w:r>
      <w:r w:rsidR="007A6B63" w:rsidRPr="007A6B63">
        <w:t xml:space="preserve">Develop an annotated bibliography that meets the following criteria: </w:t>
      </w:r>
    </w:p>
    <w:p w:rsidR="00811A6E" w:rsidRDefault="00811A6E" w:rsidP="009C49B2">
      <w:pPr>
        <w:pStyle w:val="BodyText2"/>
        <w:spacing w:after="0" w:line="240" w:lineRule="auto"/>
        <w:ind w:left="360"/>
      </w:pPr>
    </w:p>
    <w:p w:rsidR="009C49B2" w:rsidRPr="009C49B2" w:rsidRDefault="009C49B2" w:rsidP="005F6D0F">
      <w:pPr>
        <w:pStyle w:val="BodyText2"/>
        <w:numPr>
          <w:ilvl w:val="0"/>
          <w:numId w:val="14"/>
        </w:numPr>
        <w:spacing w:after="0" w:line="240" w:lineRule="auto"/>
        <w:rPr>
          <w:b/>
        </w:rPr>
      </w:pPr>
      <w:r>
        <w:t>Summarize the article.</w:t>
      </w:r>
    </w:p>
    <w:p w:rsidR="009C49B2" w:rsidRPr="009C49B2" w:rsidRDefault="009C49B2" w:rsidP="005F6D0F">
      <w:pPr>
        <w:pStyle w:val="BodyText2"/>
        <w:numPr>
          <w:ilvl w:val="0"/>
          <w:numId w:val="14"/>
        </w:numPr>
        <w:spacing w:after="0" w:line="240" w:lineRule="auto"/>
        <w:rPr>
          <w:b/>
        </w:rPr>
      </w:pPr>
      <w:r>
        <w:t>Explain the text. D</w:t>
      </w:r>
      <w:r w:rsidR="007A6B63" w:rsidRPr="007A6B63">
        <w:t xml:space="preserve">evelop a brief account that reflects some </w:t>
      </w:r>
      <w:r>
        <w:t>in-depth and personalized ideas and</w:t>
      </w:r>
      <w:r w:rsidR="007A6B63" w:rsidRPr="007A6B63">
        <w:t xml:space="preserve"> is supported by theory </w:t>
      </w:r>
      <w:r>
        <w:t>as well as evidence or argument</w:t>
      </w:r>
    </w:p>
    <w:p w:rsidR="00ED67EE" w:rsidRDefault="009C49B2" w:rsidP="009C49B2">
      <w:pPr>
        <w:pStyle w:val="BodyText2"/>
        <w:numPr>
          <w:ilvl w:val="0"/>
          <w:numId w:val="14"/>
        </w:numPr>
        <w:spacing w:after="0" w:line="240" w:lineRule="auto"/>
        <w:rPr>
          <w:b/>
        </w:rPr>
      </w:pPr>
      <w:r>
        <w:t>Interpret the text. B</w:t>
      </w:r>
      <w:r w:rsidR="007A6B63" w:rsidRPr="007A6B63">
        <w:t>riefly expand on a perspective that is a helpful interpretation or analysis of the importance/m</w:t>
      </w:r>
      <w:r>
        <w:t xml:space="preserve">eaning/significance of a point. You may </w:t>
      </w:r>
      <w:r w:rsidR="007A6B63" w:rsidRPr="007A6B63">
        <w:t>provi</w:t>
      </w:r>
      <w:r>
        <w:t>de useful history or context.</w:t>
      </w:r>
    </w:p>
    <w:p w:rsidR="009C49B2" w:rsidRPr="00ED67EE" w:rsidRDefault="007A6B63" w:rsidP="009C49B2">
      <w:pPr>
        <w:pStyle w:val="BodyText2"/>
        <w:numPr>
          <w:ilvl w:val="0"/>
          <w:numId w:val="14"/>
        </w:numPr>
        <w:spacing w:after="0" w:line="240" w:lineRule="auto"/>
        <w:rPr>
          <w:b/>
        </w:rPr>
      </w:pPr>
      <w:r w:rsidRPr="007A6B63">
        <w:t xml:space="preserve">Length </w:t>
      </w:r>
      <w:r w:rsidR="009C49B2">
        <w:t>1-</w:t>
      </w:r>
      <w:r w:rsidRPr="007A6B63">
        <w:t xml:space="preserve">2 double-spaced pages for </w:t>
      </w:r>
      <w:r w:rsidRPr="00ED67EE">
        <w:rPr>
          <w:b/>
          <w:i/>
        </w:rPr>
        <w:t xml:space="preserve">each </w:t>
      </w:r>
      <w:r w:rsidRPr="007A6B63">
        <w:t>reference</w:t>
      </w:r>
    </w:p>
    <w:p w:rsidR="00F56273" w:rsidRPr="005B0B8A" w:rsidRDefault="00F56273" w:rsidP="00A53FB4">
      <w:pPr>
        <w:pStyle w:val="Heading2"/>
        <w:rPr>
          <w:szCs w:val="24"/>
        </w:rPr>
      </w:pPr>
    </w:p>
    <w:p w:rsidR="00A53FB4" w:rsidRPr="00A53FB4" w:rsidRDefault="00A53FB4" w:rsidP="00A53FB4">
      <w:pPr>
        <w:pStyle w:val="Heading2"/>
      </w:pPr>
      <w:r w:rsidRPr="00A53FB4">
        <w:t>Grading System</w:t>
      </w:r>
    </w:p>
    <w:p w:rsidR="00A53FB4" w:rsidRDefault="00A53FB4" w:rsidP="00A53FB4">
      <w:pPr>
        <w:rPr>
          <w:bCs/>
        </w:rPr>
      </w:pPr>
      <w:r w:rsidRPr="00A53FB4">
        <w:rPr>
          <w:bCs/>
        </w:rPr>
        <w:t xml:space="preserve">Grades will be assigned in accordance with the University of Cincinnati grading system.  </w:t>
      </w:r>
    </w:p>
    <w:p w:rsidR="00811A6E" w:rsidRPr="00A53FB4" w:rsidRDefault="00811A6E" w:rsidP="00A53FB4">
      <w:pPr>
        <w:rPr>
          <w:b/>
        </w:rPr>
      </w:pPr>
    </w:p>
    <w:p w:rsidR="00A53FB4" w:rsidRDefault="00A53FB4" w:rsidP="00A53FB4">
      <w:pPr>
        <w:rPr>
          <w:b/>
        </w:rPr>
      </w:pPr>
      <w:r w:rsidRPr="00A53FB4">
        <w:rPr>
          <w:b/>
        </w:rPr>
        <w:t>Grading Scale:</w:t>
      </w:r>
    </w:p>
    <w:p w:rsidR="00620128" w:rsidRDefault="00620128" w:rsidP="00A53FB4">
      <w:pPr>
        <w:rPr>
          <w:b/>
        </w:rPr>
      </w:pPr>
    </w:p>
    <w:tbl>
      <w:tblPr>
        <w:tblW w:w="0" w:type="auto"/>
        <w:tblLook w:val="01E0" w:firstRow="1" w:lastRow="1" w:firstColumn="1" w:lastColumn="1" w:noHBand="0" w:noVBand="0"/>
      </w:tblPr>
      <w:tblGrid>
        <w:gridCol w:w="2394"/>
        <w:gridCol w:w="2394"/>
        <w:gridCol w:w="2394"/>
        <w:gridCol w:w="2394"/>
      </w:tblGrid>
      <w:tr w:rsidR="00620128" w:rsidRPr="005F6D0F" w:rsidTr="005F6D0F">
        <w:tc>
          <w:tcPr>
            <w:tcW w:w="2394" w:type="dxa"/>
          </w:tcPr>
          <w:p w:rsidR="00620128" w:rsidRPr="00620128" w:rsidRDefault="00604C36" w:rsidP="00620128">
            <w:r>
              <w:rPr>
                <w:bCs/>
              </w:rPr>
              <w:t>93</w:t>
            </w:r>
            <w:r w:rsidR="00620128" w:rsidRPr="005F6D0F">
              <w:rPr>
                <w:bCs/>
              </w:rPr>
              <w:t>-100%=A</w:t>
            </w:r>
          </w:p>
        </w:tc>
        <w:tc>
          <w:tcPr>
            <w:tcW w:w="2394" w:type="dxa"/>
          </w:tcPr>
          <w:p w:rsidR="00620128" w:rsidRPr="005F6D0F" w:rsidRDefault="00620128" w:rsidP="00A53FB4">
            <w:pPr>
              <w:rPr>
                <w:b/>
              </w:rPr>
            </w:pPr>
            <w:r w:rsidRPr="005F6D0F">
              <w:rPr>
                <w:bCs/>
              </w:rPr>
              <w:t>83-86.9%=B</w:t>
            </w:r>
            <w:r w:rsidRPr="005F6D0F">
              <w:rPr>
                <w:bCs/>
              </w:rPr>
              <w:tab/>
            </w:r>
          </w:p>
        </w:tc>
        <w:tc>
          <w:tcPr>
            <w:tcW w:w="2394" w:type="dxa"/>
          </w:tcPr>
          <w:p w:rsidR="00620128" w:rsidRPr="005F6D0F" w:rsidRDefault="00620128" w:rsidP="00A53FB4">
            <w:pPr>
              <w:rPr>
                <w:b/>
              </w:rPr>
            </w:pPr>
            <w:r w:rsidRPr="005F6D0F">
              <w:rPr>
                <w:bCs/>
              </w:rPr>
              <w:t>73-76.9%=C</w:t>
            </w:r>
          </w:p>
        </w:tc>
        <w:tc>
          <w:tcPr>
            <w:tcW w:w="2394" w:type="dxa"/>
          </w:tcPr>
          <w:p w:rsidR="00620128" w:rsidRPr="005F6D0F" w:rsidRDefault="00620128" w:rsidP="00A53FB4">
            <w:pPr>
              <w:rPr>
                <w:bCs/>
              </w:rPr>
            </w:pPr>
            <w:r w:rsidRPr="005F6D0F">
              <w:rPr>
                <w:bCs/>
              </w:rPr>
              <w:t>63-66.9%=D</w:t>
            </w:r>
            <w:r w:rsidRPr="005F6D0F">
              <w:rPr>
                <w:b/>
              </w:rPr>
              <w:t xml:space="preserve"> </w:t>
            </w:r>
          </w:p>
        </w:tc>
      </w:tr>
      <w:tr w:rsidR="00620128" w:rsidRPr="005F6D0F" w:rsidTr="005F6D0F">
        <w:tc>
          <w:tcPr>
            <w:tcW w:w="2394" w:type="dxa"/>
          </w:tcPr>
          <w:p w:rsidR="00620128" w:rsidRPr="005F6D0F" w:rsidRDefault="00604C36" w:rsidP="00A53FB4">
            <w:pPr>
              <w:rPr>
                <w:b/>
              </w:rPr>
            </w:pPr>
            <w:r>
              <w:rPr>
                <w:bCs/>
              </w:rPr>
              <w:t>90-92</w:t>
            </w:r>
            <w:r w:rsidR="00CB4EBA">
              <w:rPr>
                <w:bCs/>
              </w:rPr>
              <w:t>.9=A-</w:t>
            </w:r>
            <w:r w:rsidR="00620128" w:rsidRPr="005F6D0F">
              <w:rPr>
                <w:bCs/>
              </w:rPr>
              <w:tab/>
            </w:r>
          </w:p>
        </w:tc>
        <w:tc>
          <w:tcPr>
            <w:tcW w:w="2394" w:type="dxa"/>
          </w:tcPr>
          <w:p w:rsidR="00620128" w:rsidRPr="005F6D0F" w:rsidRDefault="00620128" w:rsidP="00A53FB4">
            <w:pPr>
              <w:rPr>
                <w:b/>
              </w:rPr>
            </w:pPr>
            <w:r w:rsidRPr="005F6D0F">
              <w:rPr>
                <w:bCs/>
              </w:rPr>
              <w:t>80-82.9%=B-</w:t>
            </w:r>
            <w:r w:rsidRPr="005F6D0F">
              <w:rPr>
                <w:bCs/>
              </w:rPr>
              <w:tab/>
            </w:r>
          </w:p>
        </w:tc>
        <w:tc>
          <w:tcPr>
            <w:tcW w:w="2394" w:type="dxa"/>
          </w:tcPr>
          <w:p w:rsidR="00620128" w:rsidRPr="005F6D0F" w:rsidRDefault="00620128" w:rsidP="00A53FB4">
            <w:pPr>
              <w:rPr>
                <w:b/>
              </w:rPr>
            </w:pPr>
            <w:r w:rsidRPr="005F6D0F">
              <w:rPr>
                <w:bCs/>
              </w:rPr>
              <w:t>70-72.9%=C-</w:t>
            </w:r>
          </w:p>
        </w:tc>
        <w:tc>
          <w:tcPr>
            <w:tcW w:w="2394" w:type="dxa"/>
          </w:tcPr>
          <w:p w:rsidR="00620128" w:rsidRPr="005F6D0F" w:rsidRDefault="00620128" w:rsidP="00A53FB4">
            <w:pPr>
              <w:rPr>
                <w:bCs/>
              </w:rPr>
            </w:pPr>
            <w:r w:rsidRPr="005F6D0F">
              <w:rPr>
                <w:bCs/>
              </w:rPr>
              <w:t>60-62.9%=D-</w:t>
            </w:r>
          </w:p>
        </w:tc>
      </w:tr>
      <w:tr w:rsidR="00620128" w:rsidRPr="005F6D0F" w:rsidTr="005F6D0F">
        <w:tc>
          <w:tcPr>
            <w:tcW w:w="2394" w:type="dxa"/>
          </w:tcPr>
          <w:p w:rsidR="00620128" w:rsidRPr="005F6D0F" w:rsidRDefault="00620128" w:rsidP="00A53FB4">
            <w:pPr>
              <w:rPr>
                <w:b/>
              </w:rPr>
            </w:pPr>
            <w:r w:rsidRPr="005F6D0F">
              <w:rPr>
                <w:bCs/>
              </w:rPr>
              <w:t>87-89.9%=B+</w:t>
            </w:r>
            <w:r w:rsidRPr="005F6D0F">
              <w:rPr>
                <w:bCs/>
              </w:rPr>
              <w:tab/>
            </w:r>
          </w:p>
        </w:tc>
        <w:tc>
          <w:tcPr>
            <w:tcW w:w="2394" w:type="dxa"/>
          </w:tcPr>
          <w:p w:rsidR="00620128" w:rsidRPr="005F6D0F" w:rsidRDefault="00620128" w:rsidP="00A53FB4">
            <w:pPr>
              <w:rPr>
                <w:b/>
              </w:rPr>
            </w:pPr>
            <w:r w:rsidRPr="005F6D0F">
              <w:rPr>
                <w:bCs/>
              </w:rPr>
              <w:t>77-79.9%=C+</w:t>
            </w:r>
            <w:r w:rsidRPr="005F6D0F">
              <w:rPr>
                <w:bCs/>
              </w:rPr>
              <w:tab/>
            </w:r>
          </w:p>
        </w:tc>
        <w:tc>
          <w:tcPr>
            <w:tcW w:w="2394" w:type="dxa"/>
          </w:tcPr>
          <w:p w:rsidR="00620128" w:rsidRPr="005F6D0F" w:rsidRDefault="00620128" w:rsidP="00A53FB4">
            <w:pPr>
              <w:rPr>
                <w:bCs/>
              </w:rPr>
            </w:pPr>
            <w:r w:rsidRPr="005F6D0F">
              <w:rPr>
                <w:bCs/>
              </w:rPr>
              <w:t>67-69.9%=D+</w:t>
            </w:r>
          </w:p>
        </w:tc>
        <w:tc>
          <w:tcPr>
            <w:tcW w:w="2394" w:type="dxa"/>
          </w:tcPr>
          <w:p w:rsidR="00620128" w:rsidRPr="005F6D0F" w:rsidRDefault="00620128" w:rsidP="00A53FB4">
            <w:pPr>
              <w:rPr>
                <w:bCs/>
              </w:rPr>
            </w:pPr>
            <w:r w:rsidRPr="005F6D0F">
              <w:rPr>
                <w:bCs/>
              </w:rPr>
              <w:t>Below  60%=F</w:t>
            </w:r>
            <w:r w:rsidRPr="005F6D0F">
              <w:rPr>
                <w:b/>
              </w:rPr>
              <w:t xml:space="preserve">         </w:t>
            </w:r>
          </w:p>
        </w:tc>
      </w:tr>
    </w:tbl>
    <w:p w:rsidR="00692DF2" w:rsidRDefault="00A53FB4" w:rsidP="00692DF2">
      <w:pPr>
        <w:rPr>
          <w:bCs/>
        </w:rPr>
      </w:pPr>
      <w:r w:rsidRPr="00A53FB4">
        <w:rPr>
          <w:bCs/>
        </w:rPr>
        <w:tab/>
      </w:r>
      <w:r w:rsidRPr="00A53FB4">
        <w:rPr>
          <w:bCs/>
        </w:rPr>
        <w:tab/>
      </w:r>
    </w:p>
    <w:p w:rsidR="00F56273" w:rsidRPr="000819BA" w:rsidRDefault="00F56273" w:rsidP="00F56273">
      <w:pPr>
        <w:rPr>
          <w:b/>
          <w:szCs w:val="24"/>
        </w:rPr>
      </w:pPr>
      <w:r w:rsidRPr="00F56273">
        <w:rPr>
          <w:b/>
          <w:szCs w:val="24"/>
        </w:rPr>
        <w:t xml:space="preserve">Course Changes: </w:t>
      </w:r>
      <w:r w:rsidRPr="00F56273">
        <w:rPr>
          <w:szCs w:val="24"/>
        </w:rPr>
        <w:t xml:space="preserve">The instructor reserves the right to amend the syllabus and grade requirements at anytime throughout the quarter. </w:t>
      </w:r>
    </w:p>
    <w:p w:rsidR="000819BA" w:rsidRDefault="000819BA" w:rsidP="007B0F40">
      <w:pPr>
        <w:rPr>
          <w:b/>
        </w:rPr>
      </w:pPr>
    </w:p>
    <w:p w:rsidR="000819BA" w:rsidRPr="00D5556D" w:rsidRDefault="000819BA" w:rsidP="000819BA">
      <w:pPr>
        <w:pStyle w:val="xmsonormal"/>
      </w:pPr>
      <w:r>
        <w:rPr>
          <w:b/>
        </w:rPr>
        <w:t xml:space="preserve">Main Campus Students: </w:t>
      </w:r>
      <w:r w:rsidRPr="00D5556D">
        <w:rPr>
          <w:b/>
        </w:rPr>
        <w:t>UC NightWalk</w:t>
      </w:r>
      <w:r>
        <w:t xml:space="preserve"> is a student organization that provides any UC student, faculty, or staff member transportation to any location within 3 blocks of campus after dark.  Operating hours are 8pm-12:30am Sunday-Thursday, and 8pm-1am Friday.  You are encouraged to utilize this service, which can take time to arrive, but also think about walking in groups, or utilizing the University shuttle as a great way to get to your vehicles after night classes.   </w:t>
      </w:r>
    </w:p>
    <w:p w:rsidR="00A53FB4" w:rsidRPr="007B0F40" w:rsidRDefault="007E185A" w:rsidP="007B0F40">
      <w:pPr>
        <w:rPr>
          <w:b/>
        </w:rPr>
      </w:pPr>
      <w:r>
        <w:rPr>
          <w:b/>
        </w:rPr>
        <w:br w:type="page"/>
      </w:r>
      <w:r w:rsidR="00A53FB4" w:rsidRPr="00787D65">
        <w:rPr>
          <w:b/>
        </w:rPr>
        <w:lastRenderedPageBreak/>
        <w:t>TOPICS AND ASSIGNMENTS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033"/>
        <w:gridCol w:w="3635"/>
      </w:tblGrid>
      <w:tr w:rsidR="00A53FB4" w:rsidTr="003826E5">
        <w:tc>
          <w:tcPr>
            <w:tcW w:w="1908" w:type="dxa"/>
          </w:tcPr>
          <w:p w:rsidR="00A53FB4" w:rsidRDefault="00DC48AB" w:rsidP="005F6D0F">
            <w:pPr>
              <w:pStyle w:val="Header"/>
              <w:tabs>
                <w:tab w:val="clear" w:pos="4320"/>
                <w:tab w:val="clear" w:pos="8640"/>
              </w:tabs>
              <w:spacing w:before="60" w:after="60"/>
              <w:jc w:val="center"/>
            </w:pPr>
            <w:r>
              <w:rPr>
                <w:b/>
              </w:rPr>
              <w:t xml:space="preserve">Week #/ </w:t>
            </w:r>
            <w:r w:rsidR="00A53FB4" w:rsidRPr="005F6D0F">
              <w:rPr>
                <w:b/>
              </w:rPr>
              <w:t>Date</w:t>
            </w:r>
          </w:p>
        </w:tc>
        <w:tc>
          <w:tcPr>
            <w:tcW w:w="4033" w:type="dxa"/>
          </w:tcPr>
          <w:p w:rsidR="00A53FB4" w:rsidRDefault="00A53FB4" w:rsidP="005F6D0F">
            <w:pPr>
              <w:pStyle w:val="Header"/>
              <w:tabs>
                <w:tab w:val="clear" w:pos="4320"/>
                <w:tab w:val="clear" w:pos="8640"/>
              </w:tabs>
              <w:spacing w:before="60" w:after="60"/>
              <w:jc w:val="center"/>
            </w:pPr>
            <w:r w:rsidRPr="005F6D0F">
              <w:rPr>
                <w:b/>
              </w:rPr>
              <w:t>Topics</w:t>
            </w:r>
          </w:p>
        </w:tc>
        <w:tc>
          <w:tcPr>
            <w:tcW w:w="3635" w:type="dxa"/>
          </w:tcPr>
          <w:p w:rsidR="00A53FB4" w:rsidRDefault="00A53FB4" w:rsidP="005F6D0F">
            <w:pPr>
              <w:pStyle w:val="Header"/>
              <w:tabs>
                <w:tab w:val="clear" w:pos="4320"/>
                <w:tab w:val="clear" w:pos="8640"/>
              </w:tabs>
              <w:spacing w:before="60" w:after="60"/>
              <w:jc w:val="center"/>
            </w:pPr>
            <w:r w:rsidRPr="005F6D0F">
              <w:rPr>
                <w:b/>
              </w:rPr>
              <w:t>Readings and Assignments</w:t>
            </w:r>
          </w:p>
        </w:tc>
      </w:tr>
      <w:tr w:rsidR="00A53FB4" w:rsidTr="003826E5">
        <w:tc>
          <w:tcPr>
            <w:tcW w:w="1908" w:type="dxa"/>
          </w:tcPr>
          <w:p w:rsidR="003826E5" w:rsidRDefault="00DC48AB" w:rsidP="005F6D0F">
            <w:pPr>
              <w:pStyle w:val="Header"/>
              <w:tabs>
                <w:tab w:val="clear" w:pos="4320"/>
                <w:tab w:val="clear" w:pos="8640"/>
              </w:tabs>
              <w:spacing w:before="60" w:after="60"/>
            </w:pPr>
            <w:r>
              <w:t>Week 1</w:t>
            </w:r>
            <w:r w:rsidR="003826E5">
              <w:t xml:space="preserve">: </w:t>
            </w:r>
          </w:p>
          <w:p w:rsidR="00DC48AB" w:rsidRPr="002D5745" w:rsidRDefault="0041579B" w:rsidP="005F6D0F">
            <w:pPr>
              <w:pStyle w:val="Header"/>
              <w:tabs>
                <w:tab w:val="clear" w:pos="4320"/>
                <w:tab w:val="clear" w:pos="8640"/>
              </w:tabs>
              <w:spacing w:before="60" w:after="60"/>
            </w:pPr>
            <w:r>
              <w:t>Sept. 26</w:t>
            </w:r>
          </w:p>
        </w:tc>
        <w:tc>
          <w:tcPr>
            <w:tcW w:w="4033" w:type="dxa"/>
          </w:tcPr>
          <w:p w:rsidR="00A53FB4" w:rsidRDefault="0067022E" w:rsidP="00DC232A">
            <w:pPr>
              <w:pStyle w:val="Header"/>
              <w:numPr>
                <w:ilvl w:val="0"/>
                <w:numId w:val="3"/>
              </w:numPr>
              <w:tabs>
                <w:tab w:val="clear" w:pos="4320"/>
                <w:tab w:val="clear" w:pos="8640"/>
              </w:tabs>
              <w:spacing w:before="60" w:after="60"/>
            </w:pPr>
            <w:r>
              <w:t>Course i</w:t>
            </w:r>
            <w:r w:rsidR="00A53FB4">
              <w:t>ntroduction</w:t>
            </w:r>
          </w:p>
          <w:p w:rsidR="007928F6" w:rsidRDefault="007E185A" w:rsidP="00DC232A">
            <w:pPr>
              <w:pStyle w:val="Header"/>
              <w:numPr>
                <w:ilvl w:val="0"/>
                <w:numId w:val="3"/>
              </w:numPr>
              <w:tabs>
                <w:tab w:val="clear" w:pos="4320"/>
                <w:tab w:val="clear" w:pos="8640"/>
              </w:tabs>
              <w:spacing w:before="60" w:after="60"/>
            </w:pPr>
            <w:r>
              <w:t>Assessment in practice</w:t>
            </w:r>
          </w:p>
          <w:p w:rsidR="007928F6" w:rsidRPr="002D5745" w:rsidRDefault="007928F6" w:rsidP="00DC232A">
            <w:pPr>
              <w:pStyle w:val="Header"/>
              <w:numPr>
                <w:ilvl w:val="0"/>
                <w:numId w:val="3"/>
              </w:numPr>
              <w:tabs>
                <w:tab w:val="clear" w:pos="4320"/>
                <w:tab w:val="clear" w:pos="8640"/>
              </w:tabs>
              <w:spacing w:before="60" w:after="60"/>
            </w:pPr>
            <w:r>
              <w:t>Legality and accountability issues</w:t>
            </w:r>
            <w:r w:rsidR="00AA609E">
              <w:t>: Students with IEPs</w:t>
            </w:r>
          </w:p>
        </w:tc>
        <w:tc>
          <w:tcPr>
            <w:tcW w:w="3635" w:type="dxa"/>
          </w:tcPr>
          <w:p w:rsidR="006D2222" w:rsidRDefault="006D2222" w:rsidP="006D2222">
            <w:pPr>
              <w:pStyle w:val="Header"/>
              <w:tabs>
                <w:tab w:val="clear" w:pos="4320"/>
                <w:tab w:val="clear" w:pos="8640"/>
              </w:tabs>
              <w:spacing w:before="60" w:after="60"/>
            </w:pPr>
            <w:r>
              <w:t>Overton Chap.</w:t>
            </w:r>
            <w:r w:rsidRPr="002D5745">
              <w:t xml:space="preserve"> 1</w:t>
            </w:r>
            <w:r>
              <w:t xml:space="preserve"> &amp; 2</w:t>
            </w:r>
            <w:r w:rsidR="00FA7F74">
              <w:t xml:space="preserve"> (read prior to the first day of class!!)</w:t>
            </w:r>
          </w:p>
          <w:p w:rsidR="00BB4F68" w:rsidRPr="000C2045" w:rsidRDefault="006D2222" w:rsidP="006D2222">
            <w:pPr>
              <w:pStyle w:val="Header"/>
              <w:tabs>
                <w:tab w:val="clear" w:pos="4320"/>
                <w:tab w:val="clear" w:pos="8640"/>
              </w:tabs>
              <w:spacing w:before="60" w:after="60"/>
              <w:rPr>
                <w:b/>
              </w:rPr>
            </w:pPr>
            <w:r>
              <w:rPr>
                <w:b/>
              </w:rPr>
              <w:t>***</w:t>
            </w:r>
            <w:r w:rsidRPr="005B5EFD">
              <w:rPr>
                <w:b/>
              </w:rPr>
              <w:t>Complete Pretest on Blackboard</w:t>
            </w:r>
            <w:r>
              <w:rPr>
                <w:b/>
              </w:rPr>
              <w:t xml:space="preserve"> by Oct. 3</w:t>
            </w:r>
            <w:r w:rsidRPr="005B5EFD">
              <w:rPr>
                <w:b/>
              </w:rPr>
              <w:t>!!!</w:t>
            </w:r>
          </w:p>
        </w:tc>
      </w:tr>
      <w:tr w:rsidR="00F43CEA" w:rsidTr="003826E5">
        <w:tc>
          <w:tcPr>
            <w:tcW w:w="1908" w:type="dxa"/>
          </w:tcPr>
          <w:p w:rsidR="00F43CEA" w:rsidRDefault="00F43CEA" w:rsidP="005F6D0F">
            <w:pPr>
              <w:pStyle w:val="Header"/>
              <w:tabs>
                <w:tab w:val="clear" w:pos="4320"/>
                <w:tab w:val="clear" w:pos="8640"/>
              </w:tabs>
              <w:spacing w:before="60" w:after="60"/>
            </w:pPr>
            <w:r>
              <w:t>Week 2:</w:t>
            </w:r>
          </w:p>
          <w:p w:rsidR="00F43CEA" w:rsidRDefault="00F43CEA" w:rsidP="005F6D0F">
            <w:pPr>
              <w:pStyle w:val="Header"/>
              <w:tabs>
                <w:tab w:val="clear" w:pos="4320"/>
                <w:tab w:val="clear" w:pos="8640"/>
              </w:tabs>
              <w:spacing w:before="60" w:after="60"/>
            </w:pPr>
            <w:r>
              <w:t>Oct. 3</w:t>
            </w:r>
          </w:p>
        </w:tc>
        <w:tc>
          <w:tcPr>
            <w:tcW w:w="4033" w:type="dxa"/>
          </w:tcPr>
          <w:p w:rsidR="00F43CEA" w:rsidRDefault="00F43CEA" w:rsidP="00F43CEA">
            <w:pPr>
              <w:pStyle w:val="Header"/>
              <w:numPr>
                <w:ilvl w:val="0"/>
                <w:numId w:val="4"/>
              </w:numPr>
              <w:tabs>
                <w:tab w:val="clear" w:pos="4320"/>
                <w:tab w:val="clear" w:pos="8640"/>
              </w:tabs>
              <w:spacing w:before="60" w:after="60"/>
            </w:pPr>
            <w:r>
              <w:t>Assessment processes</w:t>
            </w:r>
          </w:p>
          <w:p w:rsidR="00F43CEA" w:rsidRDefault="00F43CEA" w:rsidP="00F43CEA">
            <w:pPr>
              <w:pStyle w:val="Header"/>
              <w:numPr>
                <w:ilvl w:val="0"/>
                <w:numId w:val="4"/>
              </w:numPr>
              <w:tabs>
                <w:tab w:val="clear" w:pos="4320"/>
                <w:tab w:val="clear" w:pos="8640"/>
              </w:tabs>
              <w:spacing w:before="60" w:after="60"/>
            </w:pPr>
            <w:r>
              <w:t>Culturally responsive assessment practices</w:t>
            </w:r>
          </w:p>
          <w:p w:rsidR="00F43CEA" w:rsidRDefault="00E312BD" w:rsidP="00F43CEA">
            <w:pPr>
              <w:pStyle w:val="Header"/>
              <w:numPr>
                <w:ilvl w:val="0"/>
                <w:numId w:val="4"/>
              </w:numPr>
              <w:tabs>
                <w:tab w:val="clear" w:pos="4320"/>
                <w:tab w:val="clear" w:pos="8640"/>
              </w:tabs>
              <w:spacing w:before="60" w:after="60"/>
            </w:pPr>
            <w:r>
              <w:t>Assessment reliability</w:t>
            </w:r>
            <w:r w:rsidR="00F43CEA">
              <w:t xml:space="preserve"> &amp; validity</w:t>
            </w:r>
          </w:p>
        </w:tc>
        <w:tc>
          <w:tcPr>
            <w:tcW w:w="3635" w:type="dxa"/>
          </w:tcPr>
          <w:p w:rsidR="00F43CEA" w:rsidRDefault="002320DC" w:rsidP="00F43CEA">
            <w:pPr>
              <w:pStyle w:val="Header"/>
              <w:tabs>
                <w:tab w:val="clear" w:pos="4320"/>
                <w:tab w:val="clear" w:pos="8640"/>
              </w:tabs>
              <w:spacing w:before="60" w:after="60"/>
            </w:pPr>
            <w:r>
              <w:t>Salvia</w:t>
            </w:r>
            <w:r w:rsidR="00F43CEA">
              <w:t xml:space="preserve"> Chap. 3</w:t>
            </w:r>
          </w:p>
          <w:p w:rsidR="00F43CEA" w:rsidRDefault="00F43CEA" w:rsidP="00F43CEA">
            <w:pPr>
              <w:pStyle w:val="Header"/>
              <w:tabs>
                <w:tab w:val="clear" w:pos="4320"/>
                <w:tab w:val="clear" w:pos="8640"/>
              </w:tabs>
              <w:spacing w:before="60" w:after="60"/>
            </w:pPr>
            <w:r>
              <w:t>Listen to Alfredo Artiles podcast about cultural issues and assessment</w:t>
            </w:r>
          </w:p>
          <w:p w:rsidR="00F43CEA" w:rsidRDefault="00F43CEA" w:rsidP="00F43CEA">
            <w:pPr>
              <w:pStyle w:val="Header"/>
              <w:tabs>
                <w:tab w:val="clear" w:pos="4320"/>
                <w:tab w:val="clear" w:pos="8640"/>
              </w:tabs>
              <w:spacing w:before="60" w:after="60"/>
            </w:pPr>
          </w:p>
        </w:tc>
      </w:tr>
      <w:tr w:rsidR="00F43CEA" w:rsidTr="003826E5">
        <w:tc>
          <w:tcPr>
            <w:tcW w:w="1908" w:type="dxa"/>
          </w:tcPr>
          <w:p w:rsidR="00F43CEA" w:rsidRDefault="00F43CEA" w:rsidP="006F1658">
            <w:pPr>
              <w:pStyle w:val="Header"/>
              <w:tabs>
                <w:tab w:val="clear" w:pos="4320"/>
                <w:tab w:val="clear" w:pos="8640"/>
              </w:tabs>
              <w:spacing w:before="60" w:after="60"/>
            </w:pPr>
            <w:r>
              <w:t xml:space="preserve">Week 3: </w:t>
            </w:r>
          </w:p>
          <w:p w:rsidR="00F43CEA" w:rsidRDefault="00F43CEA" w:rsidP="00DC232A">
            <w:pPr>
              <w:pStyle w:val="Header"/>
              <w:tabs>
                <w:tab w:val="clear" w:pos="4320"/>
                <w:tab w:val="clear" w:pos="8640"/>
              </w:tabs>
              <w:spacing w:before="60" w:after="60"/>
            </w:pPr>
            <w:r>
              <w:t>Oct. 10</w:t>
            </w:r>
          </w:p>
        </w:tc>
        <w:tc>
          <w:tcPr>
            <w:tcW w:w="4033" w:type="dxa"/>
          </w:tcPr>
          <w:p w:rsidR="00F43CEA" w:rsidRDefault="00F43CEA" w:rsidP="000E0EED">
            <w:pPr>
              <w:pStyle w:val="Header"/>
              <w:numPr>
                <w:ilvl w:val="0"/>
                <w:numId w:val="6"/>
              </w:numPr>
              <w:tabs>
                <w:tab w:val="clear" w:pos="4320"/>
                <w:tab w:val="clear" w:pos="8640"/>
              </w:tabs>
              <w:spacing w:before="60" w:after="60"/>
            </w:pPr>
            <w:r>
              <w:t>Statistical and measurement considerations</w:t>
            </w:r>
          </w:p>
          <w:p w:rsidR="00CF3098" w:rsidRDefault="00CF3098" w:rsidP="000E0EED">
            <w:pPr>
              <w:pStyle w:val="Header"/>
              <w:numPr>
                <w:ilvl w:val="0"/>
                <w:numId w:val="6"/>
              </w:numPr>
              <w:tabs>
                <w:tab w:val="clear" w:pos="4320"/>
                <w:tab w:val="clear" w:pos="8640"/>
              </w:tabs>
              <w:spacing w:before="60" w:after="60"/>
            </w:pPr>
            <w:r>
              <w:t>Testing accommodations</w:t>
            </w:r>
          </w:p>
        </w:tc>
        <w:tc>
          <w:tcPr>
            <w:tcW w:w="3635" w:type="dxa"/>
          </w:tcPr>
          <w:p w:rsidR="00CF3098" w:rsidRDefault="00F43CEA" w:rsidP="00DC232A">
            <w:pPr>
              <w:pStyle w:val="Header"/>
              <w:tabs>
                <w:tab w:val="clear" w:pos="4320"/>
                <w:tab w:val="clear" w:pos="8640"/>
              </w:tabs>
              <w:spacing w:before="60" w:after="60"/>
            </w:pPr>
            <w:r>
              <w:t>Bracey p. 1-30</w:t>
            </w:r>
          </w:p>
          <w:p w:rsidR="00F43CEA" w:rsidRPr="007928F6" w:rsidRDefault="00CF3098" w:rsidP="006F1658">
            <w:pPr>
              <w:pStyle w:val="Header"/>
              <w:tabs>
                <w:tab w:val="clear" w:pos="4320"/>
                <w:tab w:val="clear" w:pos="8640"/>
              </w:tabs>
              <w:spacing w:before="60" w:after="60"/>
            </w:pPr>
            <w:r>
              <w:t>Salvia Chap. 5</w:t>
            </w:r>
            <w:r w:rsidR="00F43CEA">
              <w:t xml:space="preserve"> </w:t>
            </w:r>
          </w:p>
        </w:tc>
      </w:tr>
      <w:tr w:rsidR="00F43CEA" w:rsidTr="003826E5">
        <w:tc>
          <w:tcPr>
            <w:tcW w:w="1908" w:type="dxa"/>
          </w:tcPr>
          <w:p w:rsidR="00F43CEA" w:rsidRDefault="00F43CEA" w:rsidP="005F6D0F">
            <w:pPr>
              <w:pStyle w:val="Header"/>
              <w:tabs>
                <w:tab w:val="clear" w:pos="4320"/>
                <w:tab w:val="clear" w:pos="8640"/>
              </w:tabs>
              <w:spacing w:before="60" w:after="60"/>
            </w:pPr>
            <w:r>
              <w:t>Week 4:</w:t>
            </w:r>
          </w:p>
          <w:p w:rsidR="00F43CEA" w:rsidRDefault="00F43CEA" w:rsidP="00DC232A">
            <w:pPr>
              <w:pStyle w:val="Header"/>
              <w:tabs>
                <w:tab w:val="clear" w:pos="4320"/>
                <w:tab w:val="clear" w:pos="8640"/>
              </w:tabs>
              <w:spacing w:before="60" w:after="60"/>
            </w:pPr>
            <w:r>
              <w:t>Oct. 17</w:t>
            </w:r>
          </w:p>
        </w:tc>
        <w:tc>
          <w:tcPr>
            <w:tcW w:w="4033" w:type="dxa"/>
          </w:tcPr>
          <w:p w:rsidR="00F43CEA" w:rsidRDefault="0009090E" w:rsidP="00C3164E">
            <w:pPr>
              <w:pStyle w:val="Header"/>
              <w:numPr>
                <w:ilvl w:val="0"/>
                <w:numId w:val="5"/>
              </w:numPr>
              <w:tabs>
                <w:tab w:val="clear" w:pos="4320"/>
                <w:tab w:val="clear" w:pos="8640"/>
              </w:tabs>
              <w:spacing w:before="60" w:after="60"/>
            </w:pPr>
            <w:r>
              <w:t xml:space="preserve">Formal </w:t>
            </w:r>
            <w:r w:rsidR="00F43CEA">
              <w:t>assessments</w:t>
            </w:r>
          </w:p>
          <w:p w:rsidR="00F43CEA" w:rsidRDefault="00F43CEA" w:rsidP="005F6D0F">
            <w:pPr>
              <w:pStyle w:val="Header"/>
              <w:numPr>
                <w:ilvl w:val="0"/>
                <w:numId w:val="5"/>
              </w:numPr>
              <w:tabs>
                <w:tab w:val="clear" w:pos="4320"/>
                <w:tab w:val="clear" w:pos="8640"/>
              </w:tabs>
              <w:spacing w:before="60" w:after="60"/>
            </w:pPr>
            <w:r>
              <w:t>Descriptive statistics &amp; test scores</w:t>
            </w:r>
          </w:p>
        </w:tc>
        <w:tc>
          <w:tcPr>
            <w:tcW w:w="3635" w:type="dxa"/>
          </w:tcPr>
          <w:p w:rsidR="00F43CEA" w:rsidRDefault="00F43CEA" w:rsidP="008E1CFD">
            <w:pPr>
              <w:pStyle w:val="Header"/>
              <w:tabs>
                <w:tab w:val="clear" w:pos="4320"/>
                <w:tab w:val="clear" w:pos="8640"/>
              </w:tabs>
              <w:spacing w:before="60" w:after="60"/>
            </w:pPr>
            <w:r>
              <w:t xml:space="preserve">Salvia Chap. 23 </w:t>
            </w:r>
          </w:p>
          <w:p w:rsidR="00F43CEA" w:rsidRDefault="00F43CEA" w:rsidP="008E1CFD">
            <w:pPr>
              <w:pStyle w:val="Header"/>
              <w:tabs>
                <w:tab w:val="clear" w:pos="4320"/>
                <w:tab w:val="clear" w:pos="8640"/>
              </w:tabs>
              <w:spacing w:before="60" w:after="60"/>
            </w:pPr>
            <w:r>
              <w:t>Overton Ch</w:t>
            </w:r>
            <w:r w:rsidR="002320DC">
              <w:t>ap</w:t>
            </w:r>
            <w:r>
              <w:t>. 7 &amp; 9</w:t>
            </w:r>
          </w:p>
          <w:p w:rsidR="00F43CEA" w:rsidRPr="007B0F40" w:rsidRDefault="00F43CEA" w:rsidP="00B375CB">
            <w:pPr>
              <w:pStyle w:val="Header"/>
              <w:tabs>
                <w:tab w:val="clear" w:pos="4320"/>
                <w:tab w:val="clear" w:pos="8640"/>
              </w:tabs>
              <w:spacing w:before="60" w:after="60"/>
              <w:rPr>
                <w:b/>
              </w:rPr>
            </w:pPr>
          </w:p>
        </w:tc>
      </w:tr>
      <w:tr w:rsidR="00F43CEA" w:rsidTr="003826E5">
        <w:tc>
          <w:tcPr>
            <w:tcW w:w="1908" w:type="dxa"/>
          </w:tcPr>
          <w:p w:rsidR="00F43CEA" w:rsidRDefault="00F43CEA" w:rsidP="005F6D0F">
            <w:pPr>
              <w:pStyle w:val="Header"/>
              <w:tabs>
                <w:tab w:val="clear" w:pos="4320"/>
                <w:tab w:val="clear" w:pos="8640"/>
              </w:tabs>
              <w:spacing w:before="60" w:after="60"/>
            </w:pPr>
            <w:r>
              <w:t xml:space="preserve">Week 5: </w:t>
            </w:r>
          </w:p>
          <w:p w:rsidR="00F43CEA" w:rsidRDefault="00F43CEA" w:rsidP="005F6D0F">
            <w:pPr>
              <w:pStyle w:val="Header"/>
              <w:tabs>
                <w:tab w:val="clear" w:pos="4320"/>
                <w:tab w:val="clear" w:pos="8640"/>
              </w:tabs>
              <w:spacing w:before="60" w:after="60"/>
            </w:pPr>
            <w:r>
              <w:t>Oct. 24</w:t>
            </w:r>
          </w:p>
        </w:tc>
        <w:tc>
          <w:tcPr>
            <w:tcW w:w="4033" w:type="dxa"/>
          </w:tcPr>
          <w:p w:rsidR="00F43CEA" w:rsidRDefault="00F43CEA" w:rsidP="005F6D0F">
            <w:pPr>
              <w:pStyle w:val="Header"/>
              <w:numPr>
                <w:ilvl w:val="0"/>
                <w:numId w:val="7"/>
              </w:numPr>
              <w:tabs>
                <w:tab w:val="clear" w:pos="4320"/>
                <w:tab w:val="clear" w:pos="8640"/>
              </w:tabs>
              <w:spacing w:before="60" w:after="60"/>
            </w:pPr>
            <w:r>
              <w:t xml:space="preserve">General Classroom Assessments </w:t>
            </w:r>
          </w:p>
          <w:p w:rsidR="00F43CEA" w:rsidRDefault="00F43CEA" w:rsidP="005F6D0F">
            <w:pPr>
              <w:pStyle w:val="Header"/>
              <w:numPr>
                <w:ilvl w:val="0"/>
                <w:numId w:val="7"/>
              </w:numPr>
              <w:tabs>
                <w:tab w:val="clear" w:pos="4320"/>
                <w:tab w:val="clear" w:pos="8640"/>
              </w:tabs>
              <w:spacing w:before="60" w:after="60"/>
            </w:pPr>
            <w:r>
              <w:t>Assessment of ELL students</w:t>
            </w:r>
          </w:p>
          <w:p w:rsidR="00F43CEA" w:rsidRDefault="00F43CEA" w:rsidP="005F6D0F">
            <w:pPr>
              <w:pStyle w:val="Header"/>
              <w:numPr>
                <w:ilvl w:val="0"/>
                <w:numId w:val="7"/>
              </w:numPr>
              <w:tabs>
                <w:tab w:val="clear" w:pos="4320"/>
                <w:tab w:val="clear" w:pos="8640"/>
              </w:tabs>
              <w:spacing w:before="60" w:after="60"/>
            </w:pPr>
            <w:r>
              <w:t>Case studies workgroup time</w:t>
            </w:r>
          </w:p>
        </w:tc>
        <w:tc>
          <w:tcPr>
            <w:tcW w:w="3635" w:type="dxa"/>
          </w:tcPr>
          <w:p w:rsidR="00F43CEA" w:rsidRPr="00A95B4B" w:rsidRDefault="00F43CEA" w:rsidP="00985144">
            <w:pPr>
              <w:pStyle w:val="Header"/>
              <w:tabs>
                <w:tab w:val="clear" w:pos="4320"/>
                <w:tab w:val="clear" w:pos="8640"/>
              </w:tabs>
              <w:spacing w:before="60" w:after="60"/>
            </w:pPr>
            <w:r>
              <w:t xml:space="preserve">Wright: Chap. 1, 2, 3, and 5 (IEP goal writing section only!!) </w:t>
            </w:r>
            <w:r w:rsidR="00487710">
              <w:rPr>
                <w:b/>
              </w:rPr>
              <w:t xml:space="preserve">*Parent letter </w:t>
            </w:r>
            <w:r w:rsidRPr="005F6D0F">
              <w:rPr>
                <w:b/>
              </w:rPr>
              <w:t>due</w:t>
            </w:r>
            <w:r>
              <w:rPr>
                <w:b/>
              </w:rPr>
              <w:t xml:space="preserve"> Oct. 28</w:t>
            </w:r>
            <w:r w:rsidRPr="00985144">
              <w:rPr>
                <w:b/>
                <w:vertAlign w:val="superscript"/>
              </w:rPr>
              <w:t>th</w:t>
            </w:r>
            <w:r>
              <w:rPr>
                <w:b/>
              </w:rPr>
              <w:t xml:space="preserve">  </w:t>
            </w:r>
          </w:p>
          <w:p w:rsidR="00F43CEA" w:rsidRPr="00A95B4B" w:rsidRDefault="00F43CEA" w:rsidP="007B0F40">
            <w:pPr>
              <w:pStyle w:val="Header"/>
              <w:tabs>
                <w:tab w:val="clear" w:pos="4320"/>
                <w:tab w:val="clear" w:pos="8640"/>
              </w:tabs>
              <w:spacing w:before="60" w:after="60"/>
            </w:pPr>
          </w:p>
        </w:tc>
      </w:tr>
      <w:tr w:rsidR="00F43CEA" w:rsidTr="003826E5">
        <w:tc>
          <w:tcPr>
            <w:tcW w:w="1908" w:type="dxa"/>
          </w:tcPr>
          <w:p w:rsidR="00F43CEA" w:rsidRDefault="00F43CEA" w:rsidP="005F6D0F">
            <w:pPr>
              <w:pStyle w:val="Header"/>
              <w:tabs>
                <w:tab w:val="clear" w:pos="4320"/>
                <w:tab w:val="clear" w:pos="8640"/>
              </w:tabs>
              <w:spacing w:before="60" w:after="60"/>
            </w:pPr>
            <w:r>
              <w:t>Week 6:</w:t>
            </w:r>
          </w:p>
          <w:p w:rsidR="00F43CEA" w:rsidRDefault="00F43CEA" w:rsidP="00DC48AB">
            <w:pPr>
              <w:pStyle w:val="Header"/>
              <w:tabs>
                <w:tab w:val="clear" w:pos="4320"/>
                <w:tab w:val="clear" w:pos="8640"/>
              </w:tabs>
              <w:spacing w:before="60" w:after="60"/>
            </w:pPr>
            <w:r>
              <w:t>Oct. 31</w:t>
            </w:r>
          </w:p>
          <w:p w:rsidR="00F43CEA" w:rsidRDefault="00F43CEA" w:rsidP="000E0EED">
            <w:pPr>
              <w:pStyle w:val="Header"/>
              <w:tabs>
                <w:tab w:val="clear" w:pos="4320"/>
                <w:tab w:val="clear" w:pos="8640"/>
              </w:tabs>
              <w:spacing w:before="60" w:after="60"/>
            </w:pPr>
            <w:r>
              <w:t>ONLINE WEEK</w:t>
            </w:r>
          </w:p>
        </w:tc>
        <w:tc>
          <w:tcPr>
            <w:tcW w:w="4033" w:type="dxa"/>
          </w:tcPr>
          <w:p w:rsidR="00F43CEA" w:rsidRDefault="00F43CEA" w:rsidP="005F6D0F">
            <w:pPr>
              <w:pStyle w:val="Header"/>
              <w:numPr>
                <w:ilvl w:val="0"/>
                <w:numId w:val="7"/>
              </w:numPr>
              <w:tabs>
                <w:tab w:val="clear" w:pos="4320"/>
                <w:tab w:val="clear" w:pos="8640"/>
              </w:tabs>
              <w:spacing w:before="60" w:after="60"/>
            </w:pPr>
            <w:r>
              <w:t>Informal assessments</w:t>
            </w:r>
          </w:p>
          <w:p w:rsidR="00F43CEA" w:rsidRDefault="00F43CEA" w:rsidP="00FC5B1E">
            <w:pPr>
              <w:pStyle w:val="Header"/>
              <w:numPr>
                <w:ilvl w:val="0"/>
                <w:numId w:val="7"/>
              </w:numPr>
              <w:tabs>
                <w:tab w:val="clear" w:pos="4320"/>
                <w:tab w:val="clear" w:pos="8640"/>
              </w:tabs>
              <w:spacing w:before="60" w:after="60"/>
            </w:pPr>
            <w:r>
              <w:t>Curriculum-based measures (CBM)</w:t>
            </w:r>
          </w:p>
          <w:p w:rsidR="00F43CEA" w:rsidRDefault="00F43CEA" w:rsidP="00985144">
            <w:pPr>
              <w:pStyle w:val="Header"/>
              <w:tabs>
                <w:tab w:val="clear" w:pos="4320"/>
                <w:tab w:val="clear" w:pos="8640"/>
              </w:tabs>
              <w:spacing w:before="60" w:after="60"/>
              <w:ind w:left="360"/>
            </w:pPr>
          </w:p>
        </w:tc>
        <w:tc>
          <w:tcPr>
            <w:tcW w:w="3635" w:type="dxa"/>
          </w:tcPr>
          <w:p w:rsidR="00F43CEA" w:rsidRDefault="00F43CEA" w:rsidP="00985144">
            <w:pPr>
              <w:pStyle w:val="Header"/>
              <w:tabs>
                <w:tab w:val="clear" w:pos="4320"/>
                <w:tab w:val="clear" w:pos="8640"/>
              </w:tabs>
              <w:spacing w:before="60" w:after="60"/>
            </w:pPr>
            <w:r>
              <w:t>Classroom Assessment IRIS Module due Nov. 4</w:t>
            </w:r>
            <w:r w:rsidRPr="00985144">
              <w:rPr>
                <w:vertAlign w:val="superscript"/>
              </w:rPr>
              <w:t>th</w:t>
            </w:r>
            <w:r>
              <w:t xml:space="preserve"> </w:t>
            </w:r>
          </w:p>
          <w:p w:rsidR="00F43CEA" w:rsidRDefault="00F43CEA" w:rsidP="00985144">
            <w:pPr>
              <w:pStyle w:val="Header"/>
              <w:tabs>
                <w:tab w:val="clear" w:pos="4320"/>
                <w:tab w:val="clear" w:pos="8640"/>
              </w:tabs>
              <w:spacing w:before="60" w:after="60"/>
            </w:pPr>
            <w:r>
              <w:t>Reading Rockets Webinar</w:t>
            </w:r>
          </w:p>
          <w:p w:rsidR="00F43CEA" w:rsidRPr="00B375CB" w:rsidRDefault="002320DC" w:rsidP="00985144">
            <w:pPr>
              <w:pStyle w:val="Header"/>
              <w:tabs>
                <w:tab w:val="clear" w:pos="4320"/>
                <w:tab w:val="clear" w:pos="8640"/>
              </w:tabs>
              <w:spacing w:before="60" w:after="60"/>
              <w:rPr>
                <w:b/>
              </w:rPr>
            </w:pPr>
            <w:r>
              <w:t>Overton</w:t>
            </w:r>
            <w:r w:rsidR="00F43CEA">
              <w:t xml:space="preserve"> Chap. 6</w:t>
            </w:r>
          </w:p>
        </w:tc>
      </w:tr>
      <w:tr w:rsidR="00F43CEA" w:rsidTr="003826E5">
        <w:tc>
          <w:tcPr>
            <w:tcW w:w="1908" w:type="dxa"/>
          </w:tcPr>
          <w:p w:rsidR="00F43CEA" w:rsidRDefault="00F43CEA" w:rsidP="005F6D0F">
            <w:pPr>
              <w:pStyle w:val="Header"/>
              <w:tabs>
                <w:tab w:val="clear" w:pos="4320"/>
                <w:tab w:val="clear" w:pos="8640"/>
              </w:tabs>
              <w:spacing w:before="60" w:after="60"/>
            </w:pPr>
            <w:r>
              <w:t xml:space="preserve">Week 7: </w:t>
            </w:r>
          </w:p>
          <w:p w:rsidR="00F43CEA" w:rsidRDefault="00F43CEA" w:rsidP="00DC48AB">
            <w:pPr>
              <w:pStyle w:val="Header"/>
              <w:tabs>
                <w:tab w:val="clear" w:pos="4320"/>
                <w:tab w:val="clear" w:pos="8640"/>
              </w:tabs>
              <w:spacing w:before="60" w:after="60"/>
            </w:pPr>
            <w:r>
              <w:t>Nov. 7</w:t>
            </w:r>
          </w:p>
        </w:tc>
        <w:tc>
          <w:tcPr>
            <w:tcW w:w="4033" w:type="dxa"/>
          </w:tcPr>
          <w:p w:rsidR="0009090E" w:rsidRDefault="0009090E" w:rsidP="0009090E">
            <w:pPr>
              <w:pStyle w:val="Header"/>
              <w:numPr>
                <w:ilvl w:val="0"/>
                <w:numId w:val="9"/>
              </w:numPr>
              <w:tabs>
                <w:tab w:val="clear" w:pos="4320"/>
                <w:tab w:val="clear" w:pos="8640"/>
              </w:tabs>
              <w:spacing w:before="60" w:after="60"/>
            </w:pPr>
            <w:r>
              <w:t>Entitlement &amp; Services Decisions</w:t>
            </w:r>
          </w:p>
          <w:p w:rsidR="00F43CEA" w:rsidRDefault="0009090E" w:rsidP="0009090E">
            <w:pPr>
              <w:pStyle w:val="Header"/>
              <w:numPr>
                <w:ilvl w:val="0"/>
                <w:numId w:val="9"/>
              </w:numPr>
              <w:tabs>
                <w:tab w:val="clear" w:pos="4320"/>
                <w:tab w:val="clear" w:pos="8640"/>
              </w:tabs>
              <w:spacing w:before="60" w:after="60"/>
            </w:pPr>
            <w:r>
              <w:t>Case study group work time</w:t>
            </w:r>
          </w:p>
        </w:tc>
        <w:tc>
          <w:tcPr>
            <w:tcW w:w="3635" w:type="dxa"/>
          </w:tcPr>
          <w:p w:rsidR="00F43CEA" w:rsidRDefault="00F43CEA" w:rsidP="00985144">
            <w:pPr>
              <w:pStyle w:val="Header"/>
              <w:tabs>
                <w:tab w:val="clear" w:pos="4320"/>
                <w:tab w:val="clear" w:pos="8640"/>
              </w:tabs>
              <w:spacing w:before="60" w:after="60"/>
            </w:pPr>
            <w:r>
              <w:t xml:space="preserve">Salvia Chap. 21 </w:t>
            </w:r>
          </w:p>
          <w:p w:rsidR="00F43CEA" w:rsidRPr="00AD1927" w:rsidRDefault="00F43CEA" w:rsidP="007928F6">
            <w:pPr>
              <w:pStyle w:val="Header"/>
              <w:tabs>
                <w:tab w:val="clear" w:pos="4320"/>
                <w:tab w:val="clear" w:pos="8640"/>
              </w:tabs>
              <w:spacing w:before="60" w:after="60"/>
            </w:pPr>
          </w:p>
        </w:tc>
      </w:tr>
      <w:tr w:rsidR="00F43CEA" w:rsidTr="003826E5">
        <w:tc>
          <w:tcPr>
            <w:tcW w:w="1908" w:type="dxa"/>
          </w:tcPr>
          <w:p w:rsidR="00F43CEA" w:rsidRDefault="00F43CEA" w:rsidP="005F6D0F">
            <w:pPr>
              <w:pStyle w:val="Header"/>
              <w:tabs>
                <w:tab w:val="clear" w:pos="4320"/>
                <w:tab w:val="clear" w:pos="8640"/>
              </w:tabs>
              <w:spacing w:before="60" w:after="60"/>
            </w:pPr>
            <w:r>
              <w:t>Week 8:</w:t>
            </w:r>
          </w:p>
          <w:p w:rsidR="00F43CEA" w:rsidRDefault="00F43CEA" w:rsidP="005F6D0F">
            <w:pPr>
              <w:pStyle w:val="Header"/>
              <w:tabs>
                <w:tab w:val="clear" w:pos="4320"/>
                <w:tab w:val="clear" w:pos="8640"/>
              </w:tabs>
              <w:spacing w:before="60" w:after="60"/>
            </w:pPr>
            <w:r>
              <w:t>Nov. 14</w:t>
            </w:r>
          </w:p>
          <w:p w:rsidR="00F43CEA" w:rsidRDefault="00F43CEA" w:rsidP="000E0EED">
            <w:pPr>
              <w:pStyle w:val="Header"/>
              <w:tabs>
                <w:tab w:val="clear" w:pos="4320"/>
                <w:tab w:val="clear" w:pos="8640"/>
              </w:tabs>
              <w:spacing w:before="60" w:after="60"/>
            </w:pPr>
            <w:r>
              <w:t>ONLINE WEEK</w:t>
            </w:r>
          </w:p>
        </w:tc>
        <w:tc>
          <w:tcPr>
            <w:tcW w:w="4033" w:type="dxa"/>
          </w:tcPr>
          <w:p w:rsidR="0009090E" w:rsidRDefault="0009090E" w:rsidP="0009090E">
            <w:pPr>
              <w:pStyle w:val="Header"/>
              <w:numPr>
                <w:ilvl w:val="0"/>
                <w:numId w:val="10"/>
              </w:numPr>
              <w:tabs>
                <w:tab w:val="clear" w:pos="4320"/>
                <w:tab w:val="clear" w:pos="8640"/>
              </w:tabs>
              <w:spacing w:before="60" w:after="60"/>
            </w:pPr>
            <w:r>
              <w:t>Responsiveness to Intervention (RtI)</w:t>
            </w:r>
          </w:p>
          <w:p w:rsidR="00F43CEA" w:rsidRDefault="00F43CEA" w:rsidP="0009090E">
            <w:pPr>
              <w:pStyle w:val="Header"/>
              <w:tabs>
                <w:tab w:val="clear" w:pos="4320"/>
                <w:tab w:val="clear" w:pos="8640"/>
              </w:tabs>
              <w:spacing w:before="60" w:after="60"/>
              <w:ind w:left="720"/>
            </w:pPr>
          </w:p>
        </w:tc>
        <w:tc>
          <w:tcPr>
            <w:tcW w:w="3635" w:type="dxa"/>
          </w:tcPr>
          <w:p w:rsidR="00F43CEA" w:rsidRDefault="00F43CEA" w:rsidP="00985144">
            <w:pPr>
              <w:pStyle w:val="Header"/>
              <w:tabs>
                <w:tab w:val="clear" w:pos="4320"/>
                <w:tab w:val="clear" w:pos="8640"/>
              </w:tabs>
              <w:spacing w:before="60" w:after="60"/>
            </w:pPr>
            <w:r>
              <w:t>RtI IRIS Module Completion due Nov. 18</w:t>
            </w:r>
            <w:r w:rsidRPr="00985144">
              <w:rPr>
                <w:vertAlign w:val="superscript"/>
              </w:rPr>
              <w:t>th</w:t>
            </w:r>
            <w:r>
              <w:t xml:space="preserve">  </w:t>
            </w:r>
          </w:p>
          <w:p w:rsidR="00F43CEA" w:rsidRPr="00B375CB" w:rsidRDefault="00F43CEA" w:rsidP="00985144">
            <w:pPr>
              <w:pStyle w:val="Header"/>
              <w:tabs>
                <w:tab w:val="clear" w:pos="4320"/>
                <w:tab w:val="clear" w:pos="8640"/>
              </w:tabs>
              <w:spacing w:before="60" w:after="60"/>
              <w:rPr>
                <w:b/>
              </w:rPr>
            </w:pPr>
            <w:r>
              <w:t>Overton Chap. 10</w:t>
            </w:r>
          </w:p>
        </w:tc>
      </w:tr>
      <w:tr w:rsidR="00F43CEA" w:rsidTr="003826E5">
        <w:tc>
          <w:tcPr>
            <w:tcW w:w="1908" w:type="dxa"/>
          </w:tcPr>
          <w:p w:rsidR="00F43CEA" w:rsidRDefault="00F43CEA" w:rsidP="005F6D0F">
            <w:pPr>
              <w:pStyle w:val="Header"/>
              <w:tabs>
                <w:tab w:val="clear" w:pos="4320"/>
                <w:tab w:val="clear" w:pos="8640"/>
              </w:tabs>
              <w:spacing w:before="60" w:after="60"/>
            </w:pPr>
            <w:r>
              <w:t>Week 9:</w:t>
            </w:r>
          </w:p>
          <w:p w:rsidR="00F43CEA" w:rsidRDefault="00F43CEA" w:rsidP="00DC48AB">
            <w:pPr>
              <w:pStyle w:val="Header"/>
              <w:tabs>
                <w:tab w:val="clear" w:pos="4320"/>
                <w:tab w:val="clear" w:pos="8640"/>
              </w:tabs>
              <w:spacing w:before="60" w:after="60"/>
            </w:pPr>
            <w:r>
              <w:t>Nov. 21</w:t>
            </w:r>
          </w:p>
        </w:tc>
        <w:tc>
          <w:tcPr>
            <w:tcW w:w="4033" w:type="dxa"/>
          </w:tcPr>
          <w:p w:rsidR="00F43CEA" w:rsidRDefault="00F43CEA" w:rsidP="007B0F40">
            <w:pPr>
              <w:pStyle w:val="Header"/>
              <w:numPr>
                <w:ilvl w:val="0"/>
                <w:numId w:val="11"/>
              </w:numPr>
              <w:tabs>
                <w:tab w:val="clear" w:pos="4320"/>
                <w:tab w:val="clear" w:pos="8640"/>
              </w:tabs>
              <w:spacing w:before="60" w:after="60"/>
            </w:pPr>
            <w:r>
              <w:t>Alternate Assessment</w:t>
            </w:r>
          </w:p>
        </w:tc>
        <w:tc>
          <w:tcPr>
            <w:tcW w:w="3635" w:type="dxa"/>
          </w:tcPr>
          <w:p w:rsidR="00F43CEA" w:rsidRDefault="00F43CEA" w:rsidP="001A2F0E">
            <w:pPr>
              <w:pStyle w:val="Header"/>
              <w:tabs>
                <w:tab w:val="clear" w:pos="4320"/>
                <w:tab w:val="clear" w:pos="8640"/>
              </w:tabs>
              <w:spacing w:before="60" w:after="60"/>
            </w:pPr>
            <w:r>
              <w:t>Browder Chap</w:t>
            </w:r>
          </w:p>
          <w:p w:rsidR="00F43CEA" w:rsidRDefault="00F43CEA" w:rsidP="001A2F0E">
            <w:pPr>
              <w:pStyle w:val="Header"/>
              <w:tabs>
                <w:tab w:val="clear" w:pos="4320"/>
                <w:tab w:val="clear" w:pos="8640"/>
              </w:tabs>
              <w:spacing w:before="60" w:after="60"/>
            </w:pPr>
            <w:r>
              <w:t>Klein-Ezell Chap</w:t>
            </w:r>
          </w:p>
          <w:p w:rsidR="00F43CEA" w:rsidRPr="00264F27" w:rsidRDefault="00F43CEA" w:rsidP="00985144">
            <w:pPr>
              <w:pStyle w:val="Header"/>
              <w:tabs>
                <w:tab w:val="clear" w:pos="4320"/>
                <w:tab w:val="clear" w:pos="8640"/>
              </w:tabs>
              <w:spacing w:before="60" w:after="60"/>
            </w:pPr>
            <w:r>
              <w:rPr>
                <w:b/>
              </w:rPr>
              <w:t>Case study due Dec. 5</w:t>
            </w:r>
            <w:r w:rsidRPr="00985144">
              <w:rPr>
                <w:b/>
                <w:vertAlign w:val="superscript"/>
              </w:rPr>
              <w:t>th</w:t>
            </w:r>
            <w:r>
              <w:rPr>
                <w:b/>
              </w:rPr>
              <w:t>!!!</w:t>
            </w:r>
          </w:p>
        </w:tc>
      </w:tr>
      <w:tr w:rsidR="00F43CEA" w:rsidTr="003826E5">
        <w:tc>
          <w:tcPr>
            <w:tcW w:w="1908" w:type="dxa"/>
          </w:tcPr>
          <w:p w:rsidR="00F43CEA" w:rsidRDefault="00F43CEA" w:rsidP="005F6D0F">
            <w:pPr>
              <w:pStyle w:val="Header"/>
              <w:tabs>
                <w:tab w:val="clear" w:pos="4320"/>
                <w:tab w:val="clear" w:pos="8640"/>
              </w:tabs>
              <w:spacing w:before="60" w:after="60"/>
            </w:pPr>
            <w:r>
              <w:t>Week 10:</w:t>
            </w:r>
          </w:p>
          <w:p w:rsidR="00F43CEA" w:rsidRDefault="00F43CEA" w:rsidP="00DC48AB">
            <w:pPr>
              <w:pStyle w:val="Header"/>
              <w:tabs>
                <w:tab w:val="clear" w:pos="4320"/>
                <w:tab w:val="clear" w:pos="8640"/>
              </w:tabs>
              <w:spacing w:before="60" w:after="60"/>
            </w:pPr>
            <w:r>
              <w:t>Nov. 28</w:t>
            </w:r>
          </w:p>
        </w:tc>
        <w:tc>
          <w:tcPr>
            <w:tcW w:w="4033" w:type="dxa"/>
          </w:tcPr>
          <w:p w:rsidR="00F43CEA" w:rsidRPr="00A24FB3" w:rsidRDefault="000C2045" w:rsidP="005A3B4A">
            <w:pPr>
              <w:pStyle w:val="Header"/>
              <w:numPr>
                <w:ilvl w:val="0"/>
                <w:numId w:val="8"/>
              </w:numPr>
              <w:tabs>
                <w:tab w:val="clear" w:pos="4320"/>
                <w:tab w:val="clear" w:pos="8640"/>
              </w:tabs>
              <w:spacing w:before="60" w:after="60"/>
            </w:pPr>
            <w:r>
              <w:t xml:space="preserve">Systems </w:t>
            </w:r>
            <w:r w:rsidR="00F43CEA">
              <w:t xml:space="preserve">Accountability </w:t>
            </w:r>
          </w:p>
          <w:p w:rsidR="00F43CEA" w:rsidRDefault="00F43CEA" w:rsidP="00DC48AB">
            <w:pPr>
              <w:pStyle w:val="Header"/>
              <w:tabs>
                <w:tab w:val="clear" w:pos="4320"/>
                <w:tab w:val="clear" w:pos="8640"/>
              </w:tabs>
              <w:spacing w:before="60" w:after="60"/>
              <w:ind w:left="720"/>
            </w:pPr>
          </w:p>
        </w:tc>
        <w:tc>
          <w:tcPr>
            <w:tcW w:w="3635" w:type="dxa"/>
          </w:tcPr>
          <w:p w:rsidR="00F43CEA" w:rsidRPr="007B0F40" w:rsidRDefault="00F43CEA" w:rsidP="00985144">
            <w:pPr>
              <w:pStyle w:val="Header"/>
              <w:tabs>
                <w:tab w:val="clear" w:pos="4320"/>
                <w:tab w:val="clear" w:pos="8640"/>
              </w:tabs>
              <w:spacing w:before="60" w:after="60"/>
              <w:rPr>
                <w:b/>
              </w:rPr>
            </w:pPr>
            <w:r>
              <w:rPr>
                <w:b/>
              </w:rPr>
              <w:t>Final exam due Dec. 5!!!</w:t>
            </w:r>
          </w:p>
        </w:tc>
      </w:tr>
    </w:tbl>
    <w:p w:rsidR="0041579B" w:rsidRDefault="0041579B" w:rsidP="0041579B">
      <w:pPr>
        <w:jc w:val="center"/>
      </w:pPr>
    </w:p>
    <w:p w:rsidR="004F469C" w:rsidRDefault="004F469C" w:rsidP="0041579B">
      <w:pPr>
        <w:jc w:val="center"/>
      </w:pPr>
    </w:p>
    <w:p w:rsidR="004F469C" w:rsidRDefault="004F469C" w:rsidP="0041579B">
      <w:pPr>
        <w:jc w:val="center"/>
      </w:pPr>
    </w:p>
    <w:p w:rsidR="004F469C" w:rsidRDefault="004F469C" w:rsidP="0041579B">
      <w:pPr>
        <w:jc w:val="center"/>
      </w:pPr>
    </w:p>
    <w:p w:rsidR="004F469C" w:rsidRDefault="004F469C" w:rsidP="0041579B">
      <w:pPr>
        <w:jc w:val="center"/>
      </w:pPr>
    </w:p>
    <w:p w:rsidR="004F469C" w:rsidRDefault="004F469C" w:rsidP="0041579B">
      <w:pPr>
        <w:jc w:val="center"/>
      </w:pPr>
    </w:p>
    <w:p w:rsidR="004F469C" w:rsidRDefault="004F469C" w:rsidP="0041579B">
      <w:pPr>
        <w:jc w:val="center"/>
      </w:pPr>
    </w:p>
    <w:p w:rsidR="004F469C" w:rsidRDefault="004F469C" w:rsidP="0041579B">
      <w:pPr>
        <w:jc w:val="center"/>
      </w:pPr>
    </w:p>
    <w:p w:rsidR="004F469C" w:rsidRDefault="004F469C" w:rsidP="0041579B">
      <w:pPr>
        <w:jc w:val="center"/>
      </w:pPr>
    </w:p>
    <w:p w:rsidR="004F469C" w:rsidRDefault="004F469C" w:rsidP="0041579B">
      <w:pPr>
        <w:jc w:val="center"/>
      </w:pPr>
    </w:p>
    <w:tbl>
      <w:tblPr>
        <w:tblpPr w:leftFromText="180" w:rightFromText="180" w:vertAnchor="page" w:horzAnchor="margin" w:tblpX="108" w:tblpY="1230"/>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2443"/>
        <w:gridCol w:w="2610"/>
        <w:gridCol w:w="2644"/>
      </w:tblGrid>
      <w:tr w:rsidR="004F469C" w:rsidRPr="004F469C" w:rsidTr="00487710">
        <w:trPr>
          <w:trHeight w:val="464"/>
        </w:trPr>
        <w:tc>
          <w:tcPr>
            <w:tcW w:w="9592" w:type="dxa"/>
            <w:gridSpan w:val="4"/>
            <w:tcBorders>
              <w:top w:val="nil"/>
              <w:left w:val="nil"/>
              <w:right w:val="nil"/>
            </w:tcBorders>
            <w:shd w:val="clear" w:color="auto" w:fill="auto"/>
          </w:tcPr>
          <w:p w:rsidR="004F469C" w:rsidRPr="004F469C" w:rsidRDefault="004F469C" w:rsidP="00487710">
            <w:pPr>
              <w:rPr>
                <w:b/>
                <w:sz w:val="22"/>
                <w:szCs w:val="22"/>
              </w:rPr>
            </w:pPr>
            <w:r w:rsidRPr="004F469C">
              <w:rPr>
                <w:b/>
                <w:bCs/>
                <w:sz w:val="22"/>
                <w:szCs w:val="22"/>
              </w:rPr>
              <w:t xml:space="preserve">Letter to Parents/Guardians (30 pts): </w:t>
            </w:r>
            <w:r w:rsidRPr="004F469C">
              <w:rPr>
                <w:bCs/>
                <w:sz w:val="22"/>
                <w:szCs w:val="22"/>
              </w:rPr>
              <w:t xml:space="preserve">Teacher candidates will effectively communicate understanding of the formal assessment and computed scores. Each candidate will write a letter to a parent/guardian describing assessment results in relation to student needs (based on case example provided in class). Candidates will be rated on: introduction, description of assessments, demonstrated understanding of assessment results, and recommendations. </w:t>
            </w:r>
          </w:p>
        </w:tc>
      </w:tr>
      <w:tr w:rsidR="004F469C" w:rsidRPr="004F469C" w:rsidTr="006D2222">
        <w:trPr>
          <w:trHeight w:val="338"/>
        </w:trPr>
        <w:tc>
          <w:tcPr>
            <w:tcW w:w="1895" w:type="dxa"/>
            <w:tcBorders>
              <w:left w:val="nil"/>
            </w:tcBorders>
            <w:shd w:val="clear" w:color="auto" w:fill="auto"/>
          </w:tcPr>
          <w:p w:rsidR="004F469C" w:rsidRPr="004F469C" w:rsidRDefault="004F469C" w:rsidP="004F469C">
            <w:pPr>
              <w:jc w:val="center"/>
              <w:rPr>
                <w:b/>
                <w:sz w:val="22"/>
                <w:szCs w:val="22"/>
              </w:rPr>
            </w:pPr>
            <w:r w:rsidRPr="004F469C">
              <w:rPr>
                <w:b/>
                <w:sz w:val="22"/>
                <w:szCs w:val="22"/>
              </w:rPr>
              <w:t>Category</w:t>
            </w:r>
          </w:p>
        </w:tc>
        <w:tc>
          <w:tcPr>
            <w:tcW w:w="2443" w:type="dxa"/>
            <w:shd w:val="clear" w:color="auto" w:fill="auto"/>
          </w:tcPr>
          <w:p w:rsidR="004F469C" w:rsidRPr="004F469C" w:rsidRDefault="004F469C" w:rsidP="004F469C">
            <w:pPr>
              <w:jc w:val="center"/>
              <w:rPr>
                <w:b/>
                <w:sz w:val="22"/>
                <w:szCs w:val="22"/>
              </w:rPr>
            </w:pPr>
            <w:r w:rsidRPr="004F469C">
              <w:rPr>
                <w:b/>
                <w:sz w:val="22"/>
                <w:szCs w:val="22"/>
              </w:rPr>
              <w:t>5</w:t>
            </w:r>
          </w:p>
        </w:tc>
        <w:tc>
          <w:tcPr>
            <w:tcW w:w="2610" w:type="dxa"/>
            <w:shd w:val="clear" w:color="auto" w:fill="auto"/>
          </w:tcPr>
          <w:p w:rsidR="004F469C" w:rsidRPr="004F469C" w:rsidRDefault="004F469C" w:rsidP="004F469C">
            <w:pPr>
              <w:jc w:val="center"/>
              <w:rPr>
                <w:b/>
                <w:sz w:val="22"/>
                <w:szCs w:val="22"/>
              </w:rPr>
            </w:pPr>
            <w:r w:rsidRPr="004F469C">
              <w:rPr>
                <w:b/>
                <w:sz w:val="22"/>
                <w:szCs w:val="22"/>
              </w:rPr>
              <w:t>3</w:t>
            </w:r>
          </w:p>
        </w:tc>
        <w:tc>
          <w:tcPr>
            <w:tcW w:w="2644" w:type="dxa"/>
            <w:tcBorders>
              <w:right w:val="nil"/>
            </w:tcBorders>
            <w:shd w:val="clear" w:color="auto" w:fill="auto"/>
          </w:tcPr>
          <w:p w:rsidR="004F469C" w:rsidRPr="004F469C" w:rsidRDefault="004F469C" w:rsidP="004F469C">
            <w:pPr>
              <w:jc w:val="center"/>
              <w:rPr>
                <w:b/>
                <w:sz w:val="22"/>
                <w:szCs w:val="22"/>
              </w:rPr>
            </w:pPr>
            <w:r w:rsidRPr="004F469C">
              <w:rPr>
                <w:b/>
                <w:sz w:val="22"/>
                <w:szCs w:val="22"/>
              </w:rPr>
              <w:t>1</w:t>
            </w:r>
          </w:p>
        </w:tc>
      </w:tr>
      <w:tr w:rsidR="004F469C" w:rsidRPr="004F469C" w:rsidTr="00487710">
        <w:trPr>
          <w:trHeight w:val="1595"/>
        </w:trPr>
        <w:tc>
          <w:tcPr>
            <w:tcW w:w="1895" w:type="dxa"/>
            <w:tcBorders>
              <w:left w:val="nil"/>
            </w:tcBorders>
            <w:shd w:val="clear" w:color="auto" w:fill="auto"/>
          </w:tcPr>
          <w:p w:rsidR="004F469C" w:rsidRPr="004F469C" w:rsidRDefault="004F469C" w:rsidP="004F469C">
            <w:pPr>
              <w:rPr>
                <w:sz w:val="22"/>
                <w:szCs w:val="22"/>
              </w:rPr>
            </w:pPr>
            <w:r w:rsidRPr="004F469C">
              <w:rPr>
                <w:sz w:val="22"/>
                <w:szCs w:val="22"/>
              </w:rPr>
              <w:t>Introduction to the Letter</w:t>
            </w:r>
          </w:p>
        </w:tc>
        <w:tc>
          <w:tcPr>
            <w:tcW w:w="2443" w:type="dxa"/>
            <w:shd w:val="clear" w:color="auto" w:fill="auto"/>
          </w:tcPr>
          <w:p w:rsidR="004F469C" w:rsidRPr="004F469C" w:rsidRDefault="00487710" w:rsidP="00487710">
            <w:pPr>
              <w:rPr>
                <w:sz w:val="22"/>
                <w:szCs w:val="22"/>
              </w:rPr>
            </w:pPr>
            <w:r>
              <w:rPr>
                <w:sz w:val="22"/>
                <w:szCs w:val="22"/>
              </w:rPr>
              <w:t>I</w:t>
            </w:r>
            <w:r w:rsidR="004F469C" w:rsidRPr="004F469C">
              <w:rPr>
                <w:sz w:val="22"/>
                <w:szCs w:val="22"/>
              </w:rPr>
              <w:t xml:space="preserve">ntroduction provides </w:t>
            </w:r>
            <w:proofErr w:type="gramStart"/>
            <w:r w:rsidR="004F469C" w:rsidRPr="004F469C">
              <w:rPr>
                <w:sz w:val="22"/>
                <w:szCs w:val="22"/>
              </w:rPr>
              <w:t>complete,</w:t>
            </w:r>
            <w:proofErr w:type="gramEnd"/>
            <w:r w:rsidR="004F469C" w:rsidRPr="004F469C">
              <w:rPr>
                <w:sz w:val="22"/>
                <w:szCs w:val="22"/>
              </w:rPr>
              <w:t xml:space="preserve"> and clear information regarding purposes of the assessments and background information helpful to the family in contextualizing the assessment.</w:t>
            </w:r>
          </w:p>
        </w:tc>
        <w:tc>
          <w:tcPr>
            <w:tcW w:w="2610" w:type="dxa"/>
            <w:shd w:val="clear" w:color="auto" w:fill="auto"/>
          </w:tcPr>
          <w:p w:rsidR="004F469C" w:rsidRPr="004F469C" w:rsidRDefault="004F469C" w:rsidP="004F469C">
            <w:pPr>
              <w:rPr>
                <w:sz w:val="22"/>
                <w:szCs w:val="22"/>
              </w:rPr>
            </w:pPr>
            <w:r w:rsidRPr="004F469C">
              <w:rPr>
                <w:sz w:val="22"/>
                <w:szCs w:val="22"/>
              </w:rPr>
              <w:t xml:space="preserve">The introduction provides a sufficient review of the assessment processes and some background information and a moderate effort is made to contextualize the information for the family. </w:t>
            </w:r>
          </w:p>
        </w:tc>
        <w:tc>
          <w:tcPr>
            <w:tcW w:w="2644" w:type="dxa"/>
            <w:tcBorders>
              <w:right w:val="nil"/>
            </w:tcBorders>
            <w:shd w:val="clear" w:color="auto" w:fill="auto"/>
          </w:tcPr>
          <w:p w:rsidR="004F469C" w:rsidRPr="004F469C" w:rsidRDefault="004F469C" w:rsidP="004F469C">
            <w:pPr>
              <w:rPr>
                <w:sz w:val="22"/>
                <w:szCs w:val="22"/>
              </w:rPr>
            </w:pPr>
            <w:r w:rsidRPr="004F469C">
              <w:rPr>
                <w:sz w:val="22"/>
                <w:szCs w:val="22"/>
              </w:rPr>
              <w:t>The introduction provides limited information regarding the purpose of the assessments and no attempts are made to contextualize the information for the family.</w:t>
            </w:r>
          </w:p>
        </w:tc>
      </w:tr>
      <w:tr w:rsidR="004F469C" w:rsidRPr="004F469C" w:rsidTr="00487710">
        <w:trPr>
          <w:trHeight w:val="1595"/>
        </w:trPr>
        <w:tc>
          <w:tcPr>
            <w:tcW w:w="1895" w:type="dxa"/>
            <w:tcBorders>
              <w:left w:val="nil"/>
            </w:tcBorders>
            <w:shd w:val="clear" w:color="auto" w:fill="auto"/>
          </w:tcPr>
          <w:p w:rsidR="004F469C" w:rsidRPr="004F469C" w:rsidRDefault="004F469C" w:rsidP="004F469C">
            <w:pPr>
              <w:rPr>
                <w:sz w:val="22"/>
                <w:szCs w:val="22"/>
              </w:rPr>
            </w:pPr>
            <w:r w:rsidRPr="004F469C">
              <w:rPr>
                <w:sz w:val="22"/>
                <w:szCs w:val="22"/>
              </w:rPr>
              <w:t>Description of the Assessments</w:t>
            </w:r>
          </w:p>
        </w:tc>
        <w:tc>
          <w:tcPr>
            <w:tcW w:w="2443" w:type="dxa"/>
            <w:shd w:val="clear" w:color="auto" w:fill="auto"/>
          </w:tcPr>
          <w:p w:rsidR="004F469C" w:rsidRPr="004F469C" w:rsidRDefault="004F469C" w:rsidP="006D2222">
            <w:pPr>
              <w:rPr>
                <w:sz w:val="22"/>
                <w:szCs w:val="22"/>
              </w:rPr>
            </w:pPr>
            <w:r w:rsidRPr="004F469C">
              <w:rPr>
                <w:sz w:val="22"/>
                <w:szCs w:val="22"/>
              </w:rPr>
              <w:t>Letter illustrates a strong command of the assessmen</w:t>
            </w:r>
            <w:r w:rsidR="00487710">
              <w:rPr>
                <w:sz w:val="22"/>
                <w:szCs w:val="22"/>
              </w:rPr>
              <w:t xml:space="preserve">t process and provides </w:t>
            </w:r>
            <w:r w:rsidRPr="004F469C">
              <w:rPr>
                <w:sz w:val="22"/>
                <w:szCs w:val="22"/>
              </w:rPr>
              <w:t xml:space="preserve">“user friendly” information </w:t>
            </w:r>
            <w:r w:rsidR="00487710">
              <w:rPr>
                <w:sz w:val="22"/>
                <w:szCs w:val="22"/>
              </w:rPr>
              <w:t>including</w:t>
            </w:r>
            <w:r w:rsidRPr="004F469C">
              <w:rPr>
                <w:sz w:val="22"/>
                <w:szCs w:val="22"/>
              </w:rPr>
              <w:t xml:space="preserve"> purposes of the assessments, what information the assessments provide, and the role of bias and contextual elements on the assessment results. </w:t>
            </w:r>
          </w:p>
        </w:tc>
        <w:tc>
          <w:tcPr>
            <w:tcW w:w="2610" w:type="dxa"/>
            <w:shd w:val="clear" w:color="auto" w:fill="auto"/>
          </w:tcPr>
          <w:p w:rsidR="004F469C" w:rsidRPr="004F469C" w:rsidRDefault="004F469C" w:rsidP="006D2222">
            <w:pPr>
              <w:rPr>
                <w:sz w:val="22"/>
                <w:szCs w:val="22"/>
              </w:rPr>
            </w:pPr>
            <w:r w:rsidRPr="004F469C">
              <w:rPr>
                <w:sz w:val="22"/>
                <w:szCs w:val="22"/>
              </w:rPr>
              <w:t xml:space="preserve">Letter illustrates a moderate </w:t>
            </w:r>
            <w:r w:rsidR="00487710">
              <w:rPr>
                <w:sz w:val="22"/>
                <w:szCs w:val="22"/>
              </w:rPr>
              <w:t xml:space="preserve">command of the assessment process </w:t>
            </w:r>
            <w:r w:rsidRPr="004F469C">
              <w:rPr>
                <w:sz w:val="22"/>
                <w:szCs w:val="22"/>
              </w:rPr>
              <w:t>and includes “user</w:t>
            </w:r>
            <w:r w:rsidR="00487710">
              <w:rPr>
                <w:sz w:val="22"/>
                <w:szCs w:val="22"/>
              </w:rPr>
              <w:t xml:space="preserve"> friendly” and accurate manner. The letter considers</w:t>
            </w:r>
            <w:r w:rsidRPr="004F469C">
              <w:rPr>
                <w:sz w:val="22"/>
                <w:szCs w:val="22"/>
              </w:rPr>
              <w:t xml:space="preserve"> </w:t>
            </w:r>
            <w:r w:rsidR="00487710">
              <w:rPr>
                <w:sz w:val="22"/>
                <w:szCs w:val="22"/>
              </w:rPr>
              <w:t>role of bias in</w:t>
            </w:r>
            <w:r w:rsidRPr="004F469C">
              <w:rPr>
                <w:sz w:val="22"/>
                <w:szCs w:val="22"/>
              </w:rPr>
              <w:t xml:space="preserve"> assessment</w:t>
            </w:r>
            <w:r w:rsidR="00487710">
              <w:rPr>
                <w:sz w:val="22"/>
                <w:szCs w:val="22"/>
              </w:rPr>
              <w:t>, r</w:t>
            </w:r>
            <w:r w:rsidRPr="004F469C">
              <w:rPr>
                <w:sz w:val="22"/>
                <w:szCs w:val="22"/>
              </w:rPr>
              <w:t>ecognizes elemen</w:t>
            </w:r>
            <w:r w:rsidR="00487710">
              <w:rPr>
                <w:sz w:val="22"/>
                <w:szCs w:val="22"/>
              </w:rPr>
              <w:t>ts</w:t>
            </w:r>
            <w:r w:rsidRPr="004F469C">
              <w:rPr>
                <w:sz w:val="22"/>
                <w:szCs w:val="22"/>
              </w:rPr>
              <w:t xml:space="preserve"> such as cultural, ethnic, linguis</w:t>
            </w:r>
            <w:r w:rsidR="00487710">
              <w:rPr>
                <w:sz w:val="22"/>
                <w:szCs w:val="22"/>
              </w:rPr>
              <w:t xml:space="preserve">tic diversity </w:t>
            </w:r>
            <w:r w:rsidRPr="004F469C">
              <w:rPr>
                <w:sz w:val="22"/>
                <w:szCs w:val="22"/>
              </w:rPr>
              <w:t>that influence assessment.</w:t>
            </w:r>
          </w:p>
        </w:tc>
        <w:tc>
          <w:tcPr>
            <w:tcW w:w="2644" w:type="dxa"/>
            <w:tcBorders>
              <w:right w:val="nil"/>
            </w:tcBorders>
            <w:shd w:val="clear" w:color="auto" w:fill="auto"/>
          </w:tcPr>
          <w:p w:rsidR="004F469C" w:rsidRPr="004F469C" w:rsidRDefault="004F469C" w:rsidP="004F469C">
            <w:pPr>
              <w:rPr>
                <w:sz w:val="22"/>
                <w:szCs w:val="22"/>
              </w:rPr>
            </w:pPr>
            <w:r w:rsidRPr="004F469C">
              <w:rPr>
                <w:sz w:val="22"/>
                <w:szCs w:val="22"/>
              </w:rPr>
              <w:t xml:space="preserve">The letter contains superficial statements about the assessments with no reference to the intended measures. The letter does not accurately reflect the connection between the assessments and the student’s needs. </w:t>
            </w:r>
          </w:p>
        </w:tc>
      </w:tr>
      <w:tr w:rsidR="004F469C" w:rsidRPr="004F469C" w:rsidTr="00487710">
        <w:trPr>
          <w:trHeight w:val="1595"/>
        </w:trPr>
        <w:tc>
          <w:tcPr>
            <w:tcW w:w="1895" w:type="dxa"/>
            <w:tcBorders>
              <w:left w:val="nil"/>
            </w:tcBorders>
            <w:shd w:val="clear" w:color="auto" w:fill="auto"/>
          </w:tcPr>
          <w:p w:rsidR="004F469C" w:rsidRPr="004F469C" w:rsidRDefault="004F469C" w:rsidP="004F469C">
            <w:pPr>
              <w:rPr>
                <w:sz w:val="22"/>
                <w:szCs w:val="22"/>
              </w:rPr>
            </w:pPr>
            <w:r w:rsidRPr="004F469C">
              <w:rPr>
                <w:sz w:val="22"/>
                <w:szCs w:val="22"/>
              </w:rPr>
              <w:t>Assessment Results</w:t>
            </w:r>
          </w:p>
        </w:tc>
        <w:tc>
          <w:tcPr>
            <w:tcW w:w="2443" w:type="dxa"/>
            <w:shd w:val="clear" w:color="auto" w:fill="auto"/>
          </w:tcPr>
          <w:p w:rsidR="004F469C" w:rsidRPr="004F469C" w:rsidRDefault="006D2222" w:rsidP="006D2222">
            <w:pPr>
              <w:rPr>
                <w:sz w:val="22"/>
                <w:szCs w:val="22"/>
              </w:rPr>
            </w:pPr>
            <w:r>
              <w:rPr>
                <w:sz w:val="22"/>
                <w:szCs w:val="22"/>
              </w:rPr>
              <w:t>L</w:t>
            </w:r>
            <w:r w:rsidR="004F469C" w:rsidRPr="004F469C">
              <w:rPr>
                <w:sz w:val="22"/>
                <w:szCs w:val="22"/>
              </w:rPr>
              <w:t xml:space="preserve">etter provides clear evidence of critical analysis of </w:t>
            </w:r>
            <w:r>
              <w:rPr>
                <w:sz w:val="22"/>
                <w:szCs w:val="22"/>
              </w:rPr>
              <w:t>assessment data and shows</w:t>
            </w:r>
            <w:r w:rsidR="004F469C" w:rsidRPr="004F469C">
              <w:rPr>
                <w:sz w:val="22"/>
                <w:szCs w:val="22"/>
              </w:rPr>
              <w:t xml:space="preserve"> thorough understanding of interpretation of assessment data.</w:t>
            </w:r>
          </w:p>
        </w:tc>
        <w:tc>
          <w:tcPr>
            <w:tcW w:w="2610" w:type="dxa"/>
            <w:shd w:val="clear" w:color="auto" w:fill="auto"/>
          </w:tcPr>
          <w:p w:rsidR="004F469C" w:rsidRPr="004F469C" w:rsidRDefault="006D2222" w:rsidP="006D2222">
            <w:pPr>
              <w:rPr>
                <w:sz w:val="22"/>
                <w:szCs w:val="22"/>
              </w:rPr>
            </w:pPr>
            <w:r>
              <w:rPr>
                <w:sz w:val="22"/>
                <w:szCs w:val="22"/>
              </w:rPr>
              <w:t>L</w:t>
            </w:r>
            <w:r w:rsidR="004F469C" w:rsidRPr="004F469C">
              <w:rPr>
                <w:sz w:val="22"/>
                <w:szCs w:val="22"/>
              </w:rPr>
              <w:t>etter provides some evidence of analysis of assess</w:t>
            </w:r>
            <w:r>
              <w:rPr>
                <w:sz w:val="22"/>
                <w:szCs w:val="22"/>
              </w:rPr>
              <w:t xml:space="preserve">ment data and shows </w:t>
            </w:r>
            <w:r w:rsidR="004F469C" w:rsidRPr="004F469C">
              <w:rPr>
                <w:sz w:val="22"/>
                <w:szCs w:val="22"/>
              </w:rPr>
              <w:t xml:space="preserve">moderate understanding of the interpretation of the assessment data. </w:t>
            </w:r>
          </w:p>
        </w:tc>
        <w:tc>
          <w:tcPr>
            <w:tcW w:w="2644" w:type="dxa"/>
            <w:tcBorders>
              <w:right w:val="nil"/>
            </w:tcBorders>
            <w:shd w:val="clear" w:color="auto" w:fill="auto"/>
          </w:tcPr>
          <w:p w:rsidR="004F469C" w:rsidRPr="004F469C" w:rsidRDefault="006D2222" w:rsidP="006D2222">
            <w:pPr>
              <w:rPr>
                <w:sz w:val="22"/>
                <w:szCs w:val="22"/>
              </w:rPr>
            </w:pPr>
            <w:r>
              <w:rPr>
                <w:sz w:val="22"/>
                <w:szCs w:val="22"/>
              </w:rPr>
              <w:t>L</w:t>
            </w:r>
            <w:r w:rsidR="004F469C" w:rsidRPr="004F469C">
              <w:rPr>
                <w:sz w:val="22"/>
                <w:szCs w:val="22"/>
              </w:rPr>
              <w:t xml:space="preserve">etter provides a weak analysis of assessment data and shows limited interpretation of the assessment data. </w:t>
            </w:r>
          </w:p>
        </w:tc>
      </w:tr>
      <w:tr w:rsidR="004F469C" w:rsidRPr="004F469C" w:rsidTr="006D2222">
        <w:trPr>
          <w:trHeight w:val="869"/>
        </w:trPr>
        <w:tc>
          <w:tcPr>
            <w:tcW w:w="1895" w:type="dxa"/>
            <w:tcBorders>
              <w:left w:val="nil"/>
            </w:tcBorders>
            <w:shd w:val="clear" w:color="auto" w:fill="auto"/>
          </w:tcPr>
          <w:p w:rsidR="004F469C" w:rsidRPr="004F469C" w:rsidRDefault="004F469C" w:rsidP="004F469C">
            <w:pPr>
              <w:rPr>
                <w:sz w:val="22"/>
                <w:szCs w:val="22"/>
              </w:rPr>
            </w:pPr>
            <w:r w:rsidRPr="004F469C">
              <w:rPr>
                <w:sz w:val="22"/>
                <w:szCs w:val="22"/>
              </w:rPr>
              <w:t>Recommendations to the Family</w:t>
            </w:r>
          </w:p>
        </w:tc>
        <w:tc>
          <w:tcPr>
            <w:tcW w:w="2443" w:type="dxa"/>
            <w:shd w:val="clear" w:color="auto" w:fill="auto"/>
          </w:tcPr>
          <w:p w:rsidR="004F469C" w:rsidRPr="004F469C" w:rsidRDefault="006D2222" w:rsidP="004F469C">
            <w:pPr>
              <w:rPr>
                <w:sz w:val="22"/>
                <w:szCs w:val="22"/>
              </w:rPr>
            </w:pPr>
            <w:r>
              <w:rPr>
                <w:sz w:val="22"/>
                <w:szCs w:val="22"/>
              </w:rPr>
              <w:t>L</w:t>
            </w:r>
            <w:r w:rsidR="004F469C" w:rsidRPr="004F469C">
              <w:rPr>
                <w:sz w:val="22"/>
                <w:szCs w:val="22"/>
              </w:rPr>
              <w:t xml:space="preserve">etter provides comprehensive recommendations based on the assessment data. </w:t>
            </w:r>
          </w:p>
        </w:tc>
        <w:tc>
          <w:tcPr>
            <w:tcW w:w="2610" w:type="dxa"/>
            <w:shd w:val="clear" w:color="auto" w:fill="auto"/>
          </w:tcPr>
          <w:p w:rsidR="004F469C" w:rsidRPr="004F469C" w:rsidRDefault="006D2222" w:rsidP="004F469C">
            <w:pPr>
              <w:rPr>
                <w:sz w:val="22"/>
                <w:szCs w:val="22"/>
              </w:rPr>
            </w:pPr>
            <w:r>
              <w:rPr>
                <w:sz w:val="22"/>
                <w:szCs w:val="22"/>
              </w:rPr>
              <w:t>L</w:t>
            </w:r>
            <w:r w:rsidR="004F469C" w:rsidRPr="004F469C">
              <w:rPr>
                <w:sz w:val="22"/>
                <w:szCs w:val="22"/>
              </w:rPr>
              <w:t>etter provides a few recommendations based on the assessment data.</w:t>
            </w:r>
          </w:p>
        </w:tc>
        <w:tc>
          <w:tcPr>
            <w:tcW w:w="2644" w:type="dxa"/>
            <w:tcBorders>
              <w:right w:val="nil"/>
            </w:tcBorders>
            <w:shd w:val="clear" w:color="auto" w:fill="auto"/>
          </w:tcPr>
          <w:p w:rsidR="004F469C" w:rsidRPr="004F469C" w:rsidRDefault="006D2222" w:rsidP="006D2222">
            <w:pPr>
              <w:rPr>
                <w:sz w:val="22"/>
                <w:szCs w:val="22"/>
              </w:rPr>
            </w:pPr>
            <w:r>
              <w:rPr>
                <w:sz w:val="22"/>
                <w:szCs w:val="22"/>
              </w:rPr>
              <w:t>L</w:t>
            </w:r>
            <w:r w:rsidR="004F469C" w:rsidRPr="004F469C">
              <w:rPr>
                <w:sz w:val="22"/>
                <w:szCs w:val="22"/>
              </w:rPr>
              <w:t xml:space="preserve">etter provides incomplete recommendations not entirely based on the assessment data. </w:t>
            </w:r>
          </w:p>
        </w:tc>
      </w:tr>
      <w:tr w:rsidR="004F469C" w:rsidRPr="004F469C" w:rsidTr="00487710">
        <w:trPr>
          <w:trHeight w:val="1595"/>
        </w:trPr>
        <w:tc>
          <w:tcPr>
            <w:tcW w:w="1895" w:type="dxa"/>
            <w:tcBorders>
              <w:left w:val="nil"/>
            </w:tcBorders>
            <w:shd w:val="clear" w:color="auto" w:fill="auto"/>
          </w:tcPr>
          <w:p w:rsidR="004F469C" w:rsidRPr="004F469C" w:rsidRDefault="004F469C" w:rsidP="004F469C">
            <w:pPr>
              <w:rPr>
                <w:sz w:val="22"/>
                <w:szCs w:val="22"/>
              </w:rPr>
            </w:pPr>
            <w:r w:rsidRPr="004F469C">
              <w:rPr>
                <w:sz w:val="22"/>
                <w:szCs w:val="22"/>
              </w:rPr>
              <w:t>Writing Conventions</w:t>
            </w:r>
          </w:p>
        </w:tc>
        <w:tc>
          <w:tcPr>
            <w:tcW w:w="2443" w:type="dxa"/>
            <w:shd w:val="clear" w:color="auto" w:fill="auto"/>
          </w:tcPr>
          <w:p w:rsidR="004F469C" w:rsidRPr="004F469C" w:rsidRDefault="004F469C" w:rsidP="006D2222">
            <w:pPr>
              <w:tabs>
                <w:tab w:val="left" w:pos="1122"/>
                <w:tab w:val="left" w:pos="6171"/>
              </w:tabs>
              <w:rPr>
                <w:sz w:val="22"/>
                <w:szCs w:val="22"/>
              </w:rPr>
            </w:pPr>
            <w:r w:rsidRPr="004F469C">
              <w:rPr>
                <w:sz w:val="22"/>
                <w:szCs w:val="22"/>
              </w:rPr>
              <w:t xml:space="preserve">Letter exhibits </w:t>
            </w:r>
            <w:r w:rsidR="00487710">
              <w:rPr>
                <w:sz w:val="22"/>
                <w:szCs w:val="22"/>
              </w:rPr>
              <w:t>effective</w:t>
            </w:r>
            <w:r w:rsidRPr="004F469C">
              <w:rPr>
                <w:sz w:val="22"/>
                <w:szCs w:val="22"/>
              </w:rPr>
              <w:t xml:space="preserve"> </w:t>
            </w:r>
            <w:r w:rsidR="006D2222">
              <w:rPr>
                <w:sz w:val="22"/>
                <w:szCs w:val="22"/>
              </w:rPr>
              <w:t xml:space="preserve">writing </w:t>
            </w:r>
            <w:r w:rsidRPr="004F469C">
              <w:rPr>
                <w:sz w:val="22"/>
                <w:szCs w:val="22"/>
              </w:rPr>
              <w:t xml:space="preserve">conventions: sentence formation, standard usage including </w:t>
            </w:r>
            <w:r w:rsidR="00487710">
              <w:rPr>
                <w:sz w:val="22"/>
                <w:szCs w:val="22"/>
              </w:rPr>
              <w:t xml:space="preserve">tense, case, </w:t>
            </w:r>
            <w:r w:rsidRPr="004F469C">
              <w:rPr>
                <w:sz w:val="22"/>
                <w:szCs w:val="22"/>
              </w:rPr>
              <w:t>and mechanics</w:t>
            </w:r>
            <w:r w:rsidR="006D2222">
              <w:rPr>
                <w:sz w:val="22"/>
                <w:szCs w:val="22"/>
              </w:rPr>
              <w:t>.</w:t>
            </w:r>
          </w:p>
        </w:tc>
        <w:tc>
          <w:tcPr>
            <w:tcW w:w="2610" w:type="dxa"/>
            <w:shd w:val="clear" w:color="auto" w:fill="auto"/>
          </w:tcPr>
          <w:p w:rsidR="004F469C" w:rsidRPr="004F469C" w:rsidRDefault="004F469C" w:rsidP="006D2222">
            <w:pPr>
              <w:tabs>
                <w:tab w:val="left" w:pos="1122"/>
                <w:tab w:val="left" w:pos="6171"/>
              </w:tabs>
              <w:rPr>
                <w:sz w:val="22"/>
                <w:szCs w:val="22"/>
              </w:rPr>
            </w:pPr>
            <w:r w:rsidRPr="004F469C">
              <w:rPr>
                <w:sz w:val="22"/>
                <w:szCs w:val="22"/>
              </w:rPr>
              <w:t xml:space="preserve">Letter exhibits minimal control of </w:t>
            </w:r>
            <w:r w:rsidR="006D2222">
              <w:rPr>
                <w:sz w:val="22"/>
                <w:szCs w:val="22"/>
              </w:rPr>
              <w:t xml:space="preserve">writing </w:t>
            </w:r>
            <w:r w:rsidRPr="004F469C">
              <w:rPr>
                <w:sz w:val="22"/>
                <w:szCs w:val="22"/>
              </w:rPr>
              <w:t>conventions: sentence fo</w:t>
            </w:r>
            <w:r w:rsidR="006D2222">
              <w:rPr>
                <w:sz w:val="22"/>
                <w:szCs w:val="22"/>
              </w:rPr>
              <w:t>rmation,</w:t>
            </w:r>
            <w:r w:rsidRPr="004F469C">
              <w:rPr>
                <w:sz w:val="22"/>
                <w:szCs w:val="22"/>
              </w:rPr>
              <w:t xml:space="preserve"> standard usage including </w:t>
            </w:r>
            <w:r w:rsidR="006D2222">
              <w:rPr>
                <w:sz w:val="22"/>
                <w:szCs w:val="22"/>
              </w:rPr>
              <w:t xml:space="preserve">tense, </w:t>
            </w:r>
            <w:r w:rsidR="00487710">
              <w:rPr>
                <w:sz w:val="22"/>
                <w:szCs w:val="22"/>
              </w:rPr>
              <w:t xml:space="preserve">case, </w:t>
            </w:r>
            <w:r w:rsidR="006D2222">
              <w:rPr>
                <w:sz w:val="22"/>
                <w:szCs w:val="22"/>
              </w:rPr>
              <w:t>and mechanics.</w:t>
            </w:r>
          </w:p>
        </w:tc>
        <w:tc>
          <w:tcPr>
            <w:tcW w:w="2644" w:type="dxa"/>
            <w:tcBorders>
              <w:right w:val="nil"/>
            </w:tcBorders>
            <w:shd w:val="clear" w:color="auto" w:fill="auto"/>
          </w:tcPr>
          <w:p w:rsidR="004F469C" w:rsidRPr="004F469C" w:rsidRDefault="004F469C" w:rsidP="006D2222">
            <w:pPr>
              <w:tabs>
                <w:tab w:val="left" w:pos="1122"/>
                <w:tab w:val="left" w:pos="6171"/>
              </w:tabs>
              <w:rPr>
                <w:sz w:val="22"/>
                <w:szCs w:val="22"/>
              </w:rPr>
            </w:pPr>
            <w:r w:rsidRPr="004F469C">
              <w:rPr>
                <w:sz w:val="22"/>
                <w:szCs w:val="22"/>
              </w:rPr>
              <w:t xml:space="preserve">Letter lacks control of </w:t>
            </w:r>
            <w:r w:rsidR="006D2222">
              <w:rPr>
                <w:sz w:val="22"/>
                <w:szCs w:val="22"/>
              </w:rPr>
              <w:t xml:space="preserve">writing </w:t>
            </w:r>
            <w:r w:rsidRPr="004F469C">
              <w:rPr>
                <w:sz w:val="22"/>
                <w:szCs w:val="22"/>
              </w:rPr>
              <w:t>conventions</w:t>
            </w:r>
            <w:r w:rsidR="006D2222">
              <w:rPr>
                <w:sz w:val="22"/>
                <w:szCs w:val="22"/>
              </w:rPr>
              <w:t>: sentence formation,</w:t>
            </w:r>
            <w:r w:rsidRPr="004F469C">
              <w:rPr>
                <w:sz w:val="22"/>
                <w:szCs w:val="22"/>
              </w:rPr>
              <w:t xml:space="preserve"> standard usage including </w:t>
            </w:r>
            <w:r w:rsidR="006D2222">
              <w:rPr>
                <w:sz w:val="22"/>
                <w:szCs w:val="22"/>
              </w:rPr>
              <w:t>tense, case,</w:t>
            </w:r>
            <w:r w:rsidRPr="004F469C">
              <w:rPr>
                <w:sz w:val="22"/>
                <w:szCs w:val="22"/>
              </w:rPr>
              <w:t xml:space="preserve"> and mechanics</w:t>
            </w:r>
            <w:r w:rsidR="006D2222">
              <w:rPr>
                <w:sz w:val="22"/>
                <w:szCs w:val="22"/>
              </w:rPr>
              <w:t>.</w:t>
            </w:r>
            <w:r w:rsidRPr="004F469C">
              <w:rPr>
                <w:sz w:val="22"/>
                <w:szCs w:val="22"/>
              </w:rPr>
              <w:t xml:space="preserve"> </w:t>
            </w:r>
          </w:p>
        </w:tc>
      </w:tr>
      <w:tr w:rsidR="004F469C" w:rsidRPr="004F469C" w:rsidTr="009575C1">
        <w:trPr>
          <w:trHeight w:val="1400"/>
        </w:trPr>
        <w:tc>
          <w:tcPr>
            <w:tcW w:w="1895" w:type="dxa"/>
            <w:tcBorders>
              <w:left w:val="nil"/>
            </w:tcBorders>
            <w:shd w:val="clear" w:color="auto" w:fill="auto"/>
          </w:tcPr>
          <w:p w:rsidR="004F469C" w:rsidRPr="004F469C" w:rsidRDefault="004F469C" w:rsidP="004F469C">
            <w:pPr>
              <w:rPr>
                <w:sz w:val="22"/>
                <w:szCs w:val="22"/>
              </w:rPr>
            </w:pPr>
            <w:r w:rsidRPr="004F469C">
              <w:rPr>
                <w:sz w:val="22"/>
                <w:szCs w:val="22"/>
              </w:rPr>
              <w:t>Communication</w:t>
            </w:r>
          </w:p>
        </w:tc>
        <w:tc>
          <w:tcPr>
            <w:tcW w:w="2443" w:type="dxa"/>
            <w:shd w:val="clear" w:color="auto" w:fill="auto"/>
          </w:tcPr>
          <w:p w:rsidR="004F469C" w:rsidRPr="004F469C" w:rsidRDefault="004F469C" w:rsidP="004F469C">
            <w:pPr>
              <w:rPr>
                <w:sz w:val="22"/>
                <w:szCs w:val="22"/>
              </w:rPr>
            </w:pPr>
            <w:r w:rsidRPr="004F469C">
              <w:rPr>
                <w:sz w:val="22"/>
                <w:szCs w:val="22"/>
              </w:rPr>
              <w:t>Ideas were expressed in a clear and organized fashion. It was easy to figure out what the letter was about.</w:t>
            </w:r>
          </w:p>
        </w:tc>
        <w:tc>
          <w:tcPr>
            <w:tcW w:w="2610" w:type="dxa"/>
            <w:shd w:val="clear" w:color="auto" w:fill="auto"/>
          </w:tcPr>
          <w:p w:rsidR="004F469C" w:rsidRPr="004F469C" w:rsidRDefault="004F469C" w:rsidP="009575C1">
            <w:pPr>
              <w:rPr>
                <w:sz w:val="22"/>
                <w:szCs w:val="22"/>
              </w:rPr>
            </w:pPr>
            <w:r w:rsidRPr="004F469C">
              <w:rPr>
                <w:sz w:val="22"/>
                <w:szCs w:val="22"/>
              </w:rPr>
              <w:t xml:space="preserve">Ideas were somewhat organized, but were not very clear. </w:t>
            </w:r>
          </w:p>
        </w:tc>
        <w:tc>
          <w:tcPr>
            <w:tcW w:w="2644" w:type="dxa"/>
            <w:tcBorders>
              <w:right w:val="nil"/>
            </w:tcBorders>
            <w:shd w:val="clear" w:color="auto" w:fill="auto"/>
          </w:tcPr>
          <w:p w:rsidR="004F469C" w:rsidRPr="004F469C" w:rsidRDefault="004F469C" w:rsidP="009575C1">
            <w:pPr>
              <w:rPr>
                <w:sz w:val="22"/>
                <w:szCs w:val="22"/>
              </w:rPr>
            </w:pPr>
            <w:r w:rsidRPr="004F469C">
              <w:rPr>
                <w:sz w:val="22"/>
                <w:szCs w:val="22"/>
              </w:rPr>
              <w:t xml:space="preserve">The letter seemed to be a collection of unrelated sentences. It was very difficult to figure out </w:t>
            </w:r>
            <w:r w:rsidR="009575C1">
              <w:rPr>
                <w:sz w:val="22"/>
                <w:szCs w:val="22"/>
              </w:rPr>
              <w:t xml:space="preserve">the content of </w:t>
            </w:r>
            <w:r w:rsidRPr="004F469C">
              <w:rPr>
                <w:sz w:val="22"/>
                <w:szCs w:val="22"/>
              </w:rPr>
              <w:t>the letter.</w:t>
            </w:r>
          </w:p>
        </w:tc>
      </w:tr>
    </w:tbl>
    <w:p w:rsidR="000819BA" w:rsidRPr="006D2222" w:rsidRDefault="000819BA" w:rsidP="006D2222">
      <w:pPr>
        <w:jc w:val="center"/>
        <w:sectPr w:rsidR="000819BA" w:rsidRPr="006D2222">
          <w:headerReference w:type="default" r:id="rId9"/>
          <w:pgSz w:w="12240" w:h="15840"/>
          <w:pgMar w:top="1008" w:right="1008" w:bottom="1008" w:left="1008" w:header="720" w:footer="720" w:gutter="0"/>
          <w:cols w:space="720"/>
          <w:noEndnote/>
        </w:sectPr>
      </w:pPr>
    </w:p>
    <w:p w:rsidR="006753AF" w:rsidRPr="006753AF" w:rsidRDefault="006753AF" w:rsidP="007B0F40">
      <w:pPr>
        <w:rPr>
          <w:b/>
          <w:sz w:val="22"/>
          <w:szCs w:val="22"/>
        </w:rPr>
      </w:pPr>
      <w:r w:rsidRPr="006753AF">
        <w:rPr>
          <w:b/>
          <w:sz w:val="22"/>
          <w:szCs w:val="22"/>
        </w:rPr>
        <w:lastRenderedPageBreak/>
        <w:t>Standards Alignment</w:t>
      </w:r>
    </w:p>
    <w:p w:rsidR="006753AF" w:rsidRPr="006753AF" w:rsidRDefault="006753AF" w:rsidP="006753AF">
      <w:pPr>
        <w:tabs>
          <w:tab w:val="left" w:pos="3600"/>
        </w:tabs>
        <w:rPr>
          <w:b/>
          <w:sz w:val="22"/>
          <w:szCs w:val="22"/>
        </w:rPr>
      </w:pPr>
      <w:r w:rsidRPr="006753AF">
        <w:rPr>
          <w:b/>
          <w:sz w:val="22"/>
          <w:szCs w:val="22"/>
        </w:rPr>
        <w:tab/>
      </w:r>
    </w:p>
    <w:p w:rsidR="006753AF" w:rsidRPr="006753AF" w:rsidRDefault="006753AF" w:rsidP="006753AF">
      <w:pPr>
        <w:pStyle w:val="Heading1"/>
        <w:rPr>
          <w:sz w:val="22"/>
          <w:szCs w:val="22"/>
        </w:rPr>
      </w:pPr>
      <w:r w:rsidRPr="006753AF">
        <w:rPr>
          <w:sz w:val="22"/>
          <w:szCs w:val="22"/>
        </w:rPr>
        <w:t>CEC Content Standards Addressed In This Course</w:t>
      </w:r>
    </w:p>
    <w:p w:rsidR="006753AF" w:rsidRPr="006753AF" w:rsidRDefault="006753AF" w:rsidP="006753AF">
      <w:pPr>
        <w:pStyle w:val="Heading2"/>
        <w:rPr>
          <w:sz w:val="22"/>
          <w:szCs w:val="22"/>
        </w:rPr>
      </w:pPr>
      <w:r w:rsidRPr="006753AF">
        <w:rPr>
          <w:sz w:val="22"/>
          <w:szCs w:val="22"/>
        </w:rPr>
        <w:t>CEC Common Core Standards, including Knowledge and Skills:</w:t>
      </w:r>
    </w:p>
    <w:p w:rsidR="006753AF" w:rsidRPr="006753AF" w:rsidRDefault="006753AF" w:rsidP="006753AF">
      <w:pPr>
        <w:pStyle w:val="Heading3"/>
        <w:rPr>
          <w:sz w:val="22"/>
          <w:szCs w:val="22"/>
        </w:rPr>
      </w:pPr>
      <w:r w:rsidRPr="006753AF">
        <w:rPr>
          <w:sz w:val="22"/>
          <w:szCs w:val="22"/>
        </w:rPr>
        <w:t>Standard 1 - Foundations</w:t>
      </w:r>
    </w:p>
    <w:p w:rsidR="006753AF" w:rsidRPr="006753AF" w:rsidRDefault="006753AF" w:rsidP="006753AF">
      <w:pPr>
        <w:pStyle w:val="Section"/>
        <w:rPr>
          <w:rFonts w:ascii="Times New Roman" w:hAnsi="Times New Roman"/>
          <w:sz w:val="22"/>
          <w:szCs w:val="22"/>
        </w:rPr>
      </w:pPr>
      <w:r w:rsidRPr="006753AF">
        <w:rPr>
          <w:rFonts w:ascii="Times New Roman" w:hAnsi="Times New Roman"/>
          <w:sz w:val="22"/>
          <w:szCs w:val="22"/>
        </w:rPr>
        <w:t xml:space="preserve">Knowledge: </w:t>
      </w:r>
    </w:p>
    <w:p w:rsidR="006753AF" w:rsidRPr="006753AF" w:rsidRDefault="006753AF" w:rsidP="005F6D0F">
      <w:pPr>
        <w:pStyle w:val="NormalWeb"/>
        <w:numPr>
          <w:ilvl w:val="0"/>
          <w:numId w:val="15"/>
        </w:numPr>
        <w:spacing w:before="120" w:beforeAutospacing="0" w:after="120" w:afterAutospacing="0"/>
        <w:rPr>
          <w:rFonts w:ascii="Times New Roman" w:hAnsi="Times New Roman" w:cs="Times New Roman"/>
        </w:rPr>
      </w:pPr>
      <w:r w:rsidRPr="006753AF">
        <w:rPr>
          <w:rFonts w:ascii="Times New Roman" w:hAnsi="Times New Roman" w:cs="Times New Roman"/>
        </w:rPr>
        <w:t xml:space="preserve">Rights and responsibilities of students, parents, teachers, and other professionals, and schools related to exceptional learning needs. </w:t>
      </w:r>
    </w:p>
    <w:p w:rsidR="006753AF" w:rsidRPr="006753AF" w:rsidRDefault="006753AF" w:rsidP="005F6D0F">
      <w:pPr>
        <w:pStyle w:val="NormalWeb"/>
        <w:numPr>
          <w:ilvl w:val="0"/>
          <w:numId w:val="15"/>
        </w:numPr>
        <w:spacing w:before="120" w:beforeAutospacing="0" w:after="120" w:afterAutospacing="0"/>
        <w:rPr>
          <w:rFonts w:ascii="Times New Roman" w:hAnsi="Times New Roman" w:cs="Times New Roman"/>
        </w:rPr>
      </w:pPr>
      <w:r w:rsidRPr="006753AF">
        <w:rPr>
          <w:rFonts w:ascii="Times New Roman" w:hAnsi="Times New Roman" w:cs="Times New Roman"/>
        </w:rPr>
        <w:t>Issues, assurances and due process rights related to assessment, eligibility, and placement within a continuum of services.</w:t>
      </w:r>
    </w:p>
    <w:p w:rsidR="006753AF" w:rsidRPr="006753AF" w:rsidRDefault="006753AF" w:rsidP="006753AF">
      <w:pPr>
        <w:pStyle w:val="Heading3"/>
        <w:rPr>
          <w:sz w:val="22"/>
          <w:szCs w:val="22"/>
        </w:rPr>
      </w:pPr>
      <w:r w:rsidRPr="006753AF">
        <w:rPr>
          <w:sz w:val="22"/>
          <w:szCs w:val="22"/>
        </w:rPr>
        <w:t xml:space="preserve">Standard 2 - Development and Characteristics of Learners </w:t>
      </w:r>
    </w:p>
    <w:p w:rsidR="006753AF" w:rsidRPr="006753AF" w:rsidRDefault="006753AF" w:rsidP="006753AF">
      <w:pPr>
        <w:pStyle w:val="Section"/>
        <w:rPr>
          <w:rFonts w:ascii="Times New Roman" w:hAnsi="Times New Roman"/>
          <w:sz w:val="22"/>
          <w:szCs w:val="22"/>
        </w:rPr>
      </w:pPr>
      <w:r w:rsidRPr="006753AF">
        <w:rPr>
          <w:rFonts w:ascii="Times New Roman" w:hAnsi="Times New Roman"/>
          <w:sz w:val="22"/>
          <w:szCs w:val="22"/>
        </w:rPr>
        <w:t>Knowledge:</w:t>
      </w:r>
    </w:p>
    <w:p w:rsidR="006753AF" w:rsidRPr="006753AF" w:rsidRDefault="006753AF" w:rsidP="005F6D0F">
      <w:pPr>
        <w:pStyle w:val="NormalWeb"/>
        <w:numPr>
          <w:ilvl w:val="0"/>
          <w:numId w:val="16"/>
        </w:numPr>
        <w:spacing w:before="120" w:beforeAutospacing="0" w:after="120" w:afterAutospacing="0"/>
        <w:rPr>
          <w:rFonts w:ascii="Times New Roman" w:hAnsi="Times New Roman" w:cs="Times New Roman"/>
        </w:rPr>
      </w:pPr>
      <w:r w:rsidRPr="006753AF">
        <w:rPr>
          <w:rFonts w:ascii="Times New Roman" w:hAnsi="Times New Roman" w:cs="Times New Roman"/>
        </w:rPr>
        <w:t xml:space="preserve">Similarities and differences of individuals with and without exceptional learning needs. </w:t>
      </w:r>
    </w:p>
    <w:p w:rsidR="006753AF" w:rsidRPr="006753AF" w:rsidRDefault="006753AF" w:rsidP="005F6D0F">
      <w:pPr>
        <w:pStyle w:val="NormalWeb"/>
        <w:numPr>
          <w:ilvl w:val="0"/>
          <w:numId w:val="16"/>
        </w:numPr>
        <w:spacing w:before="120" w:beforeAutospacing="0" w:after="120" w:afterAutospacing="0"/>
        <w:rPr>
          <w:rFonts w:ascii="Times New Roman" w:hAnsi="Times New Roman" w:cs="Times New Roman"/>
        </w:rPr>
      </w:pPr>
      <w:r w:rsidRPr="006753AF">
        <w:rPr>
          <w:rFonts w:ascii="Times New Roman" w:hAnsi="Times New Roman" w:cs="Times New Roman"/>
        </w:rPr>
        <w:t xml:space="preserve">Similarities and differences among individuals with exceptional learning needs. </w:t>
      </w:r>
    </w:p>
    <w:p w:rsidR="006753AF" w:rsidRPr="006753AF" w:rsidRDefault="006753AF" w:rsidP="006753AF">
      <w:pPr>
        <w:pStyle w:val="Section"/>
        <w:rPr>
          <w:rFonts w:ascii="Times New Roman" w:hAnsi="Times New Roman"/>
          <w:sz w:val="22"/>
          <w:szCs w:val="22"/>
        </w:rPr>
      </w:pPr>
      <w:r w:rsidRPr="006753AF">
        <w:rPr>
          <w:rFonts w:ascii="Times New Roman" w:hAnsi="Times New Roman"/>
          <w:sz w:val="22"/>
          <w:szCs w:val="22"/>
        </w:rPr>
        <w:t>Skills:</w:t>
      </w:r>
    </w:p>
    <w:p w:rsidR="006753AF" w:rsidRPr="006753AF" w:rsidRDefault="006753AF" w:rsidP="005F6D0F">
      <w:pPr>
        <w:pStyle w:val="NormalWeb"/>
        <w:numPr>
          <w:ilvl w:val="0"/>
          <w:numId w:val="17"/>
        </w:numPr>
        <w:spacing w:before="120" w:beforeAutospacing="0" w:after="120" w:afterAutospacing="0"/>
        <w:rPr>
          <w:rFonts w:ascii="Times New Roman" w:hAnsi="Times New Roman" w:cs="Times New Roman"/>
        </w:rPr>
      </w:pPr>
      <w:r w:rsidRPr="006753AF">
        <w:rPr>
          <w:rFonts w:ascii="Times New Roman" w:hAnsi="Times New Roman" w:cs="Times New Roman"/>
        </w:rPr>
        <w:t xml:space="preserve">Use performance data and information from all stakeholders to make or suggest modifications in learning environments. </w:t>
      </w:r>
    </w:p>
    <w:p w:rsidR="006753AF" w:rsidRPr="006753AF" w:rsidRDefault="006753AF" w:rsidP="005F6D0F">
      <w:pPr>
        <w:pStyle w:val="NormalWeb"/>
        <w:numPr>
          <w:ilvl w:val="0"/>
          <w:numId w:val="17"/>
        </w:numPr>
        <w:spacing w:before="120" w:beforeAutospacing="0" w:after="120" w:afterAutospacing="0"/>
        <w:rPr>
          <w:rFonts w:ascii="Times New Roman" w:hAnsi="Times New Roman" w:cs="Times New Roman"/>
        </w:rPr>
      </w:pPr>
      <w:r w:rsidRPr="006753AF">
        <w:rPr>
          <w:rFonts w:ascii="Times New Roman" w:hAnsi="Times New Roman" w:cs="Times New Roman"/>
        </w:rPr>
        <w:t xml:space="preserve">Establish and maintain rapport with individuals with and without exceptional learning needs. </w:t>
      </w:r>
    </w:p>
    <w:p w:rsidR="006753AF" w:rsidRPr="006753AF" w:rsidRDefault="006753AF" w:rsidP="006753AF">
      <w:pPr>
        <w:pStyle w:val="Heading3"/>
        <w:rPr>
          <w:sz w:val="22"/>
          <w:szCs w:val="22"/>
        </w:rPr>
      </w:pPr>
      <w:r w:rsidRPr="006753AF">
        <w:rPr>
          <w:sz w:val="22"/>
          <w:szCs w:val="22"/>
        </w:rPr>
        <w:t>Standard 8 - Assessment</w:t>
      </w:r>
    </w:p>
    <w:p w:rsidR="006753AF" w:rsidRPr="006753AF" w:rsidRDefault="006753AF" w:rsidP="006753AF">
      <w:pPr>
        <w:pStyle w:val="Section"/>
        <w:rPr>
          <w:rFonts w:ascii="Times New Roman" w:hAnsi="Times New Roman"/>
          <w:sz w:val="22"/>
          <w:szCs w:val="22"/>
        </w:rPr>
      </w:pPr>
      <w:r w:rsidRPr="006753AF">
        <w:rPr>
          <w:rFonts w:ascii="Times New Roman" w:hAnsi="Times New Roman"/>
          <w:sz w:val="22"/>
          <w:szCs w:val="22"/>
        </w:rPr>
        <w:t>Knowledge:</w:t>
      </w:r>
    </w:p>
    <w:p w:rsidR="006753AF" w:rsidRPr="006753AF" w:rsidRDefault="006753AF" w:rsidP="005F6D0F">
      <w:pPr>
        <w:pStyle w:val="NormalWeb"/>
        <w:numPr>
          <w:ilvl w:val="0"/>
          <w:numId w:val="18"/>
        </w:numPr>
        <w:spacing w:before="120" w:beforeAutospacing="0" w:after="120" w:afterAutospacing="0"/>
        <w:rPr>
          <w:rFonts w:ascii="Times New Roman" w:hAnsi="Times New Roman" w:cs="Times New Roman"/>
        </w:rPr>
      </w:pPr>
      <w:r w:rsidRPr="006753AF">
        <w:rPr>
          <w:rFonts w:ascii="Times New Roman" w:hAnsi="Times New Roman" w:cs="Times New Roman"/>
        </w:rPr>
        <w:t xml:space="preserve">Basic terminology used in assessment. </w:t>
      </w:r>
    </w:p>
    <w:p w:rsidR="006753AF" w:rsidRPr="006753AF" w:rsidRDefault="006753AF" w:rsidP="005F6D0F">
      <w:pPr>
        <w:pStyle w:val="NormalWeb"/>
        <w:numPr>
          <w:ilvl w:val="0"/>
          <w:numId w:val="18"/>
        </w:numPr>
        <w:spacing w:before="120" w:beforeAutospacing="0" w:after="120" w:afterAutospacing="0"/>
        <w:rPr>
          <w:rFonts w:ascii="Times New Roman" w:hAnsi="Times New Roman" w:cs="Times New Roman"/>
        </w:rPr>
      </w:pPr>
      <w:r w:rsidRPr="006753AF">
        <w:rPr>
          <w:rFonts w:ascii="Times New Roman" w:hAnsi="Times New Roman" w:cs="Times New Roman"/>
        </w:rPr>
        <w:t xml:space="preserve">Legal provisions and ethical principles regarding assessment of individuals. </w:t>
      </w:r>
    </w:p>
    <w:p w:rsidR="006753AF" w:rsidRPr="006753AF" w:rsidRDefault="006753AF" w:rsidP="005F6D0F">
      <w:pPr>
        <w:pStyle w:val="NormalWeb"/>
        <w:numPr>
          <w:ilvl w:val="0"/>
          <w:numId w:val="18"/>
        </w:numPr>
        <w:spacing w:before="120" w:beforeAutospacing="0" w:after="120" w:afterAutospacing="0"/>
        <w:rPr>
          <w:rFonts w:ascii="Times New Roman" w:hAnsi="Times New Roman" w:cs="Times New Roman"/>
        </w:rPr>
      </w:pPr>
      <w:r w:rsidRPr="006753AF">
        <w:rPr>
          <w:rFonts w:ascii="Times New Roman" w:hAnsi="Times New Roman" w:cs="Times New Roman"/>
        </w:rPr>
        <w:t xml:space="preserve">Screening, prereferral, referral, and classification procedures. </w:t>
      </w:r>
    </w:p>
    <w:p w:rsidR="006753AF" w:rsidRPr="006753AF" w:rsidRDefault="006753AF" w:rsidP="005F6D0F">
      <w:pPr>
        <w:pStyle w:val="NormalWeb"/>
        <w:numPr>
          <w:ilvl w:val="0"/>
          <w:numId w:val="18"/>
        </w:numPr>
        <w:spacing w:before="120" w:beforeAutospacing="0" w:after="120" w:afterAutospacing="0"/>
        <w:rPr>
          <w:rFonts w:ascii="Times New Roman" w:hAnsi="Times New Roman" w:cs="Times New Roman"/>
        </w:rPr>
      </w:pPr>
      <w:r w:rsidRPr="006753AF">
        <w:rPr>
          <w:rFonts w:ascii="Times New Roman" w:hAnsi="Times New Roman" w:cs="Times New Roman"/>
        </w:rPr>
        <w:t xml:space="preserve">Use and limitations of assessment instruments. </w:t>
      </w:r>
    </w:p>
    <w:p w:rsidR="006753AF" w:rsidRPr="006753AF" w:rsidRDefault="006753AF" w:rsidP="005F6D0F">
      <w:pPr>
        <w:pStyle w:val="NormalWeb"/>
        <w:numPr>
          <w:ilvl w:val="0"/>
          <w:numId w:val="18"/>
        </w:numPr>
        <w:spacing w:before="120" w:beforeAutospacing="0" w:after="120" w:afterAutospacing="0"/>
        <w:rPr>
          <w:rFonts w:ascii="Times New Roman" w:hAnsi="Times New Roman" w:cs="Times New Roman"/>
        </w:rPr>
      </w:pPr>
      <w:r w:rsidRPr="006753AF">
        <w:rPr>
          <w:rFonts w:ascii="Times New Roman" w:hAnsi="Times New Roman" w:cs="Times New Roman"/>
        </w:rPr>
        <w:t>National, state or provincial, and local accommodations and modifications.</w:t>
      </w:r>
    </w:p>
    <w:p w:rsidR="006753AF" w:rsidRPr="006753AF" w:rsidRDefault="006753AF" w:rsidP="006753AF">
      <w:pPr>
        <w:pStyle w:val="Section"/>
        <w:rPr>
          <w:rFonts w:ascii="Times New Roman" w:hAnsi="Times New Roman"/>
          <w:sz w:val="22"/>
          <w:szCs w:val="22"/>
        </w:rPr>
      </w:pPr>
      <w:r w:rsidRPr="006753AF">
        <w:rPr>
          <w:rFonts w:ascii="Times New Roman" w:hAnsi="Times New Roman"/>
          <w:sz w:val="22"/>
          <w:szCs w:val="22"/>
        </w:rPr>
        <w:t>Skills:</w:t>
      </w:r>
    </w:p>
    <w:p w:rsidR="006753AF" w:rsidRPr="006753AF" w:rsidRDefault="006753AF" w:rsidP="005F6D0F">
      <w:pPr>
        <w:pStyle w:val="NormalWeb"/>
        <w:numPr>
          <w:ilvl w:val="0"/>
          <w:numId w:val="19"/>
        </w:numPr>
        <w:spacing w:before="120" w:beforeAutospacing="0" w:after="120" w:afterAutospacing="0"/>
        <w:rPr>
          <w:rFonts w:ascii="Times New Roman" w:hAnsi="Times New Roman" w:cs="Times New Roman"/>
        </w:rPr>
      </w:pPr>
      <w:r w:rsidRPr="006753AF">
        <w:rPr>
          <w:rFonts w:ascii="Times New Roman" w:hAnsi="Times New Roman" w:cs="Times New Roman"/>
        </w:rPr>
        <w:t xml:space="preserve">Gather relevant background information. </w:t>
      </w:r>
    </w:p>
    <w:p w:rsidR="006753AF" w:rsidRPr="006753AF" w:rsidRDefault="006753AF" w:rsidP="005F6D0F">
      <w:pPr>
        <w:pStyle w:val="NormalWeb"/>
        <w:numPr>
          <w:ilvl w:val="0"/>
          <w:numId w:val="19"/>
        </w:numPr>
        <w:spacing w:before="120" w:beforeAutospacing="0" w:after="120" w:afterAutospacing="0"/>
        <w:rPr>
          <w:rFonts w:ascii="Times New Roman" w:hAnsi="Times New Roman" w:cs="Times New Roman"/>
        </w:rPr>
      </w:pPr>
      <w:r w:rsidRPr="006753AF">
        <w:rPr>
          <w:rFonts w:ascii="Times New Roman" w:hAnsi="Times New Roman" w:cs="Times New Roman"/>
        </w:rPr>
        <w:t xml:space="preserve">Administer nonbiased formal and informal assessments.  </w:t>
      </w:r>
    </w:p>
    <w:p w:rsidR="006753AF" w:rsidRPr="006753AF" w:rsidRDefault="006753AF" w:rsidP="005F6D0F">
      <w:pPr>
        <w:pStyle w:val="NormalWeb"/>
        <w:numPr>
          <w:ilvl w:val="0"/>
          <w:numId w:val="19"/>
        </w:numPr>
        <w:spacing w:before="120" w:beforeAutospacing="0" w:after="120" w:afterAutospacing="0"/>
        <w:rPr>
          <w:rFonts w:ascii="Times New Roman" w:hAnsi="Times New Roman" w:cs="Times New Roman"/>
        </w:rPr>
      </w:pPr>
      <w:r w:rsidRPr="006753AF">
        <w:rPr>
          <w:rFonts w:ascii="Times New Roman" w:hAnsi="Times New Roman" w:cs="Times New Roman"/>
        </w:rPr>
        <w:t xml:space="preserve">Develop or modify individualized assessment strategies. </w:t>
      </w:r>
    </w:p>
    <w:p w:rsidR="006753AF" w:rsidRPr="006753AF" w:rsidRDefault="006753AF" w:rsidP="005F6D0F">
      <w:pPr>
        <w:pStyle w:val="NormalWeb"/>
        <w:numPr>
          <w:ilvl w:val="0"/>
          <w:numId w:val="19"/>
        </w:numPr>
        <w:spacing w:before="120" w:beforeAutospacing="0" w:after="120" w:afterAutospacing="0"/>
        <w:rPr>
          <w:rFonts w:ascii="Times New Roman" w:hAnsi="Times New Roman" w:cs="Times New Roman"/>
        </w:rPr>
      </w:pPr>
      <w:r w:rsidRPr="006753AF">
        <w:rPr>
          <w:rFonts w:ascii="Times New Roman" w:hAnsi="Times New Roman" w:cs="Times New Roman"/>
        </w:rPr>
        <w:t xml:space="preserve">Interpret information from formal and informal assessments.  </w:t>
      </w:r>
    </w:p>
    <w:p w:rsidR="006753AF" w:rsidRPr="006753AF" w:rsidRDefault="006753AF" w:rsidP="005F6D0F">
      <w:pPr>
        <w:pStyle w:val="NormalWeb"/>
        <w:numPr>
          <w:ilvl w:val="0"/>
          <w:numId w:val="19"/>
        </w:numPr>
        <w:spacing w:before="120" w:beforeAutospacing="0" w:after="120" w:afterAutospacing="0"/>
        <w:rPr>
          <w:rFonts w:ascii="Times New Roman" w:hAnsi="Times New Roman" w:cs="Times New Roman"/>
        </w:rPr>
      </w:pPr>
      <w:r w:rsidRPr="006753AF">
        <w:rPr>
          <w:rFonts w:ascii="Times New Roman" w:hAnsi="Times New Roman" w:cs="Times New Roman"/>
        </w:rPr>
        <w:t xml:space="preserve">Report assessment results to all stakeholders using effective communication skills. </w:t>
      </w:r>
    </w:p>
    <w:p w:rsidR="006753AF" w:rsidRPr="006753AF" w:rsidRDefault="006753AF" w:rsidP="005F6D0F">
      <w:pPr>
        <w:pStyle w:val="NormalWeb"/>
        <w:numPr>
          <w:ilvl w:val="0"/>
          <w:numId w:val="19"/>
        </w:numPr>
        <w:spacing w:before="120" w:beforeAutospacing="0" w:after="120" w:afterAutospacing="0"/>
        <w:rPr>
          <w:rFonts w:ascii="Times New Roman" w:hAnsi="Times New Roman" w:cs="Times New Roman"/>
        </w:rPr>
      </w:pPr>
      <w:r w:rsidRPr="006753AF">
        <w:rPr>
          <w:rFonts w:ascii="Times New Roman" w:hAnsi="Times New Roman" w:cs="Times New Roman"/>
        </w:rPr>
        <w:lastRenderedPageBreak/>
        <w:t>Develop or modify individualized assessment strategies.</w:t>
      </w:r>
    </w:p>
    <w:p w:rsidR="006753AF" w:rsidRPr="006753AF" w:rsidRDefault="006753AF" w:rsidP="005F6D0F">
      <w:pPr>
        <w:pStyle w:val="NormalWeb"/>
        <w:numPr>
          <w:ilvl w:val="0"/>
          <w:numId w:val="19"/>
        </w:numPr>
        <w:spacing w:before="120" w:beforeAutospacing="0" w:after="120" w:afterAutospacing="0"/>
        <w:rPr>
          <w:rFonts w:ascii="Times New Roman" w:hAnsi="Times New Roman" w:cs="Times New Roman"/>
        </w:rPr>
      </w:pPr>
      <w:r w:rsidRPr="006753AF">
        <w:rPr>
          <w:rFonts w:ascii="Times New Roman" w:hAnsi="Times New Roman" w:cs="Times New Roman"/>
        </w:rPr>
        <w:t>Create and maintain records.</w:t>
      </w:r>
    </w:p>
    <w:p w:rsidR="006753AF" w:rsidRPr="006753AF" w:rsidRDefault="006753AF" w:rsidP="006753AF">
      <w:pPr>
        <w:pStyle w:val="Heading3"/>
        <w:rPr>
          <w:sz w:val="22"/>
          <w:szCs w:val="22"/>
        </w:rPr>
      </w:pPr>
      <w:r w:rsidRPr="006753AF">
        <w:rPr>
          <w:sz w:val="22"/>
          <w:szCs w:val="22"/>
        </w:rPr>
        <w:t>Standard 9 - Professional and Ethical Practice</w:t>
      </w:r>
    </w:p>
    <w:p w:rsidR="006753AF" w:rsidRPr="006753AF" w:rsidRDefault="006753AF" w:rsidP="006753AF">
      <w:pPr>
        <w:pStyle w:val="Section"/>
        <w:rPr>
          <w:rFonts w:ascii="Times New Roman" w:hAnsi="Times New Roman"/>
          <w:sz w:val="22"/>
          <w:szCs w:val="22"/>
        </w:rPr>
      </w:pPr>
      <w:r w:rsidRPr="006753AF">
        <w:rPr>
          <w:rFonts w:ascii="Times New Roman" w:hAnsi="Times New Roman"/>
          <w:sz w:val="22"/>
          <w:szCs w:val="22"/>
        </w:rPr>
        <w:t>Skills:</w:t>
      </w:r>
    </w:p>
    <w:p w:rsidR="006753AF" w:rsidRPr="006753AF" w:rsidRDefault="006753AF" w:rsidP="005F6D0F">
      <w:pPr>
        <w:pStyle w:val="NormalWeb"/>
        <w:numPr>
          <w:ilvl w:val="0"/>
          <w:numId w:val="20"/>
        </w:numPr>
        <w:spacing w:before="120" w:beforeAutospacing="0" w:after="120" w:afterAutospacing="0"/>
        <w:rPr>
          <w:rFonts w:ascii="Times New Roman" w:hAnsi="Times New Roman" w:cs="Times New Roman"/>
        </w:rPr>
      </w:pPr>
      <w:r w:rsidRPr="006753AF">
        <w:rPr>
          <w:rFonts w:ascii="Times New Roman" w:hAnsi="Times New Roman" w:cs="Times New Roman"/>
        </w:rPr>
        <w:t xml:space="preserve">Practice within the CEC Code of Ethics and other standards of the profession. </w:t>
      </w:r>
    </w:p>
    <w:p w:rsidR="006753AF" w:rsidRPr="006753AF" w:rsidRDefault="006753AF" w:rsidP="005F6D0F">
      <w:pPr>
        <w:pStyle w:val="NormalWeb"/>
        <w:numPr>
          <w:ilvl w:val="0"/>
          <w:numId w:val="20"/>
        </w:numPr>
        <w:spacing w:before="120" w:beforeAutospacing="0" w:after="120" w:afterAutospacing="0"/>
        <w:rPr>
          <w:rFonts w:ascii="Times New Roman" w:hAnsi="Times New Roman" w:cs="Times New Roman"/>
        </w:rPr>
      </w:pPr>
      <w:r w:rsidRPr="006753AF">
        <w:rPr>
          <w:rFonts w:ascii="Times New Roman" w:hAnsi="Times New Roman" w:cs="Times New Roman"/>
        </w:rPr>
        <w:t xml:space="preserve">Uphold high standards of competence and integrity and exercise sound judgment in the practice of the profession. </w:t>
      </w:r>
    </w:p>
    <w:p w:rsidR="006753AF" w:rsidRPr="006753AF" w:rsidRDefault="006753AF" w:rsidP="005F6D0F">
      <w:pPr>
        <w:pStyle w:val="NormalWeb"/>
        <w:numPr>
          <w:ilvl w:val="0"/>
          <w:numId w:val="20"/>
        </w:numPr>
        <w:spacing w:before="120" w:beforeAutospacing="0" w:after="120" w:afterAutospacing="0"/>
        <w:rPr>
          <w:rFonts w:ascii="Times New Roman" w:hAnsi="Times New Roman" w:cs="Times New Roman"/>
        </w:rPr>
      </w:pPr>
      <w:r w:rsidRPr="006753AF">
        <w:rPr>
          <w:rFonts w:ascii="Times New Roman" w:hAnsi="Times New Roman" w:cs="Times New Roman"/>
        </w:rPr>
        <w:t xml:space="preserve">Practice within one’s skill limit and obtain assistance as needed. </w:t>
      </w:r>
    </w:p>
    <w:p w:rsidR="006753AF" w:rsidRPr="006753AF" w:rsidRDefault="006753AF" w:rsidP="005F6D0F">
      <w:pPr>
        <w:pStyle w:val="NormalWeb"/>
        <w:numPr>
          <w:ilvl w:val="0"/>
          <w:numId w:val="20"/>
        </w:numPr>
        <w:spacing w:before="120" w:beforeAutospacing="0" w:after="120" w:afterAutospacing="0"/>
        <w:rPr>
          <w:rFonts w:ascii="Times New Roman" w:hAnsi="Times New Roman" w:cs="Times New Roman"/>
        </w:rPr>
      </w:pPr>
      <w:r w:rsidRPr="006753AF">
        <w:rPr>
          <w:rFonts w:ascii="Times New Roman" w:hAnsi="Times New Roman" w:cs="Times New Roman"/>
        </w:rPr>
        <w:t xml:space="preserve">Use verbal, nonverbal, and written language effectively. </w:t>
      </w:r>
    </w:p>
    <w:p w:rsidR="006753AF" w:rsidRPr="006753AF" w:rsidRDefault="006753AF" w:rsidP="005F6D0F">
      <w:pPr>
        <w:numPr>
          <w:ilvl w:val="0"/>
          <w:numId w:val="20"/>
        </w:numPr>
        <w:rPr>
          <w:sz w:val="22"/>
          <w:szCs w:val="22"/>
        </w:rPr>
      </w:pPr>
      <w:r w:rsidRPr="006753AF">
        <w:rPr>
          <w:sz w:val="22"/>
          <w:szCs w:val="22"/>
        </w:rPr>
        <w:t>Reflect on one’s practice to improve instruction and guide professional growth.</w:t>
      </w:r>
    </w:p>
    <w:p w:rsidR="006753AF" w:rsidRPr="006753AF" w:rsidRDefault="006753AF" w:rsidP="006753AF">
      <w:pPr>
        <w:pStyle w:val="Heading2"/>
        <w:rPr>
          <w:sz w:val="22"/>
          <w:szCs w:val="22"/>
        </w:rPr>
      </w:pPr>
      <w:r w:rsidRPr="006753AF">
        <w:rPr>
          <w:sz w:val="22"/>
          <w:szCs w:val="22"/>
        </w:rPr>
        <w:t>CEC Individualized General Curriculum Standards, including Knowledge and Skills:</w:t>
      </w:r>
    </w:p>
    <w:p w:rsidR="006753AF" w:rsidRPr="006753AF" w:rsidRDefault="006753AF" w:rsidP="006753AF">
      <w:pPr>
        <w:pStyle w:val="Heading3"/>
        <w:rPr>
          <w:sz w:val="22"/>
          <w:szCs w:val="22"/>
        </w:rPr>
      </w:pPr>
      <w:r w:rsidRPr="006753AF">
        <w:rPr>
          <w:sz w:val="22"/>
          <w:szCs w:val="22"/>
        </w:rPr>
        <w:t>Standard 1 - Foundations</w:t>
      </w:r>
    </w:p>
    <w:p w:rsidR="006753AF" w:rsidRPr="006753AF" w:rsidRDefault="006753AF" w:rsidP="006753AF">
      <w:pPr>
        <w:pStyle w:val="Section"/>
        <w:rPr>
          <w:rFonts w:ascii="Times New Roman" w:hAnsi="Times New Roman"/>
          <w:sz w:val="22"/>
          <w:szCs w:val="22"/>
        </w:rPr>
      </w:pPr>
      <w:r w:rsidRPr="006753AF">
        <w:rPr>
          <w:rFonts w:ascii="Times New Roman" w:hAnsi="Times New Roman"/>
          <w:sz w:val="22"/>
          <w:szCs w:val="22"/>
        </w:rPr>
        <w:t>Knowledge:</w:t>
      </w:r>
    </w:p>
    <w:p w:rsidR="006753AF" w:rsidRPr="006753AF" w:rsidRDefault="006753AF" w:rsidP="005F6D0F">
      <w:pPr>
        <w:pStyle w:val="NormalWeb"/>
        <w:numPr>
          <w:ilvl w:val="0"/>
          <w:numId w:val="21"/>
        </w:numPr>
        <w:spacing w:before="120" w:beforeAutospacing="0" w:after="120" w:afterAutospacing="0"/>
        <w:rPr>
          <w:rFonts w:ascii="Times New Roman" w:hAnsi="Times New Roman" w:cs="Times New Roman"/>
        </w:rPr>
      </w:pPr>
      <w:r w:rsidRPr="006753AF">
        <w:rPr>
          <w:rFonts w:ascii="Times New Roman" w:hAnsi="Times New Roman" w:cs="Times New Roman"/>
        </w:rPr>
        <w:t>Definitions and issues related to the identification of individuals with disabilities.</w:t>
      </w:r>
    </w:p>
    <w:p w:rsidR="006753AF" w:rsidRPr="006753AF" w:rsidRDefault="006753AF" w:rsidP="005F6D0F">
      <w:pPr>
        <w:pStyle w:val="NormalWeb"/>
        <w:numPr>
          <w:ilvl w:val="0"/>
          <w:numId w:val="21"/>
        </w:numPr>
        <w:spacing w:before="120" w:beforeAutospacing="0" w:after="120" w:afterAutospacing="0"/>
        <w:rPr>
          <w:rFonts w:ascii="Times New Roman" w:hAnsi="Times New Roman" w:cs="Times New Roman"/>
        </w:rPr>
      </w:pPr>
      <w:r w:rsidRPr="006753AF">
        <w:rPr>
          <w:rFonts w:ascii="Times New Roman" w:hAnsi="Times New Roman" w:cs="Times New Roman"/>
        </w:rPr>
        <w:t>Factors that influence the overrepresentation of culturally/linguistically diverse students in programs for individuals with disabilities.</w:t>
      </w:r>
    </w:p>
    <w:p w:rsidR="006753AF" w:rsidRPr="006753AF" w:rsidRDefault="006753AF" w:rsidP="006753AF">
      <w:pPr>
        <w:pStyle w:val="Heading3"/>
        <w:rPr>
          <w:sz w:val="22"/>
          <w:szCs w:val="22"/>
        </w:rPr>
      </w:pPr>
      <w:r w:rsidRPr="006753AF">
        <w:rPr>
          <w:sz w:val="22"/>
          <w:szCs w:val="22"/>
        </w:rPr>
        <w:t>Standard 3 - Individual Learning Differences</w:t>
      </w:r>
    </w:p>
    <w:p w:rsidR="006753AF" w:rsidRPr="006753AF" w:rsidRDefault="006753AF" w:rsidP="006753AF">
      <w:pPr>
        <w:pStyle w:val="Section"/>
        <w:rPr>
          <w:rFonts w:ascii="Times New Roman" w:hAnsi="Times New Roman"/>
          <w:sz w:val="22"/>
          <w:szCs w:val="22"/>
        </w:rPr>
      </w:pPr>
      <w:r w:rsidRPr="006753AF">
        <w:rPr>
          <w:rFonts w:ascii="Times New Roman" w:hAnsi="Times New Roman"/>
          <w:sz w:val="22"/>
          <w:szCs w:val="22"/>
        </w:rPr>
        <w:t>Skill:</w:t>
      </w:r>
    </w:p>
    <w:p w:rsidR="006753AF" w:rsidRPr="006753AF" w:rsidRDefault="006753AF" w:rsidP="005F6D0F">
      <w:pPr>
        <w:pStyle w:val="NormalWeb"/>
        <w:numPr>
          <w:ilvl w:val="0"/>
          <w:numId w:val="22"/>
        </w:numPr>
        <w:spacing w:before="120" w:beforeAutospacing="0" w:after="120" w:afterAutospacing="0"/>
        <w:rPr>
          <w:rFonts w:ascii="Times New Roman" w:hAnsi="Times New Roman" w:cs="Times New Roman"/>
        </w:rPr>
      </w:pPr>
      <w:r w:rsidRPr="006753AF">
        <w:rPr>
          <w:rFonts w:ascii="Times New Roman" w:hAnsi="Times New Roman" w:cs="Times New Roman"/>
        </w:rPr>
        <w:t>Relate levels of support to the needs of the individual.</w:t>
      </w:r>
    </w:p>
    <w:p w:rsidR="006753AF" w:rsidRPr="006753AF" w:rsidRDefault="006753AF" w:rsidP="006753AF">
      <w:pPr>
        <w:pStyle w:val="Heading3"/>
        <w:rPr>
          <w:sz w:val="22"/>
          <w:szCs w:val="22"/>
        </w:rPr>
      </w:pPr>
      <w:r w:rsidRPr="006753AF">
        <w:rPr>
          <w:sz w:val="22"/>
          <w:szCs w:val="22"/>
        </w:rPr>
        <w:t>Standard 4 - Instructional Strategies</w:t>
      </w:r>
    </w:p>
    <w:p w:rsidR="006753AF" w:rsidRPr="006753AF" w:rsidRDefault="006753AF" w:rsidP="006753AF">
      <w:pPr>
        <w:pStyle w:val="Section"/>
        <w:rPr>
          <w:rFonts w:ascii="Times New Roman" w:hAnsi="Times New Roman"/>
          <w:sz w:val="22"/>
          <w:szCs w:val="22"/>
        </w:rPr>
      </w:pPr>
      <w:r w:rsidRPr="006753AF">
        <w:rPr>
          <w:rFonts w:ascii="Times New Roman" w:hAnsi="Times New Roman"/>
          <w:sz w:val="22"/>
          <w:szCs w:val="22"/>
        </w:rPr>
        <w:t>Knowledge:</w:t>
      </w:r>
    </w:p>
    <w:p w:rsidR="006753AF" w:rsidRPr="006753AF" w:rsidRDefault="006753AF" w:rsidP="005F6D0F">
      <w:pPr>
        <w:pStyle w:val="NormalWeb"/>
        <w:numPr>
          <w:ilvl w:val="0"/>
          <w:numId w:val="23"/>
        </w:numPr>
        <w:spacing w:before="120" w:beforeAutospacing="0" w:after="120" w:afterAutospacing="0"/>
        <w:rPr>
          <w:rFonts w:ascii="Times New Roman" w:hAnsi="Times New Roman" w:cs="Times New Roman"/>
        </w:rPr>
      </w:pPr>
      <w:r w:rsidRPr="006753AF">
        <w:rPr>
          <w:rFonts w:ascii="Times New Roman" w:hAnsi="Times New Roman" w:cs="Times New Roman"/>
        </w:rPr>
        <w:t>Strategies to prepare for and take tests.</w:t>
      </w:r>
    </w:p>
    <w:p w:rsidR="006753AF" w:rsidRPr="006753AF" w:rsidRDefault="006753AF" w:rsidP="006753AF">
      <w:pPr>
        <w:pStyle w:val="Heading3"/>
        <w:rPr>
          <w:sz w:val="22"/>
          <w:szCs w:val="22"/>
        </w:rPr>
      </w:pPr>
      <w:r w:rsidRPr="006753AF">
        <w:rPr>
          <w:sz w:val="22"/>
          <w:szCs w:val="22"/>
        </w:rPr>
        <w:t>Standard 8 - Assessment</w:t>
      </w:r>
    </w:p>
    <w:p w:rsidR="006753AF" w:rsidRPr="006753AF" w:rsidRDefault="006753AF" w:rsidP="006753AF">
      <w:pPr>
        <w:pStyle w:val="Section"/>
        <w:rPr>
          <w:rFonts w:ascii="Times New Roman" w:hAnsi="Times New Roman"/>
          <w:sz w:val="22"/>
          <w:szCs w:val="22"/>
        </w:rPr>
      </w:pPr>
      <w:r w:rsidRPr="006753AF">
        <w:rPr>
          <w:rFonts w:ascii="Times New Roman" w:hAnsi="Times New Roman"/>
          <w:sz w:val="22"/>
          <w:szCs w:val="22"/>
        </w:rPr>
        <w:t>Knowledge:</w:t>
      </w:r>
    </w:p>
    <w:p w:rsidR="006753AF" w:rsidRPr="006753AF" w:rsidRDefault="006753AF" w:rsidP="005F6D0F">
      <w:pPr>
        <w:pStyle w:val="NormalWeb"/>
        <w:numPr>
          <w:ilvl w:val="0"/>
          <w:numId w:val="24"/>
        </w:numPr>
        <w:spacing w:before="120" w:beforeAutospacing="0" w:after="120" w:afterAutospacing="0"/>
        <w:rPr>
          <w:rFonts w:ascii="Times New Roman" w:hAnsi="Times New Roman" w:cs="Times New Roman"/>
        </w:rPr>
      </w:pPr>
      <w:r w:rsidRPr="006753AF">
        <w:rPr>
          <w:rFonts w:ascii="Times New Roman" w:hAnsi="Times New Roman" w:cs="Times New Roman"/>
        </w:rPr>
        <w:t>Specialized terminology used in the assessment of individuals with disabilities.</w:t>
      </w:r>
    </w:p>
    <w:p w:rsidR="006753AF" w:rsidRPr="006753AF" w:rsidRDefault="006753AF" w:rsidP="005F6D0F">
      <w:pPr>
        <w:pStyle w:val="NormalWeb"/>
        <w:numPr>
          <w:ilvl w:val="0"/>
          <w:numId w:val="24"/>
        </w:numPr>
        <w:spacing w:before="120" w:beforeAutospacing="0" w:after="120" w:afterAutospacing="0"/>
        <w:rPr>
          <w:rFonts w:ascii="Times New Roman" w:hAnsi="Times New Roman" w:cs="Times New Roman"/>
        </w:rPr>
      </w:pPr>
      <w:r w:rsidRPr="006753AF">
        <w:rPr>
          <w:rFonts w:ascii="Times New Roman" w:hAnsi="Times New Roman" w:cs="Times New Roman"/>
        </w:rPr>
        <w:t>Laws and policies regarding referral and placement procedures for individuals with disabilities.</w:t>
      </w:r>
    </w:p>
    <w:p w:rsidR="006753AF" w:rsidRPr="006753AF" w:rsidRDefault="006753AF" w:rsidP="006753AF">
      <w:pPr>
        <w:pStyle w:val="Section"/>
        <w:rPr>
          <w:rFonts w:ascii="Times New Roman" w:hAnsi="Times New Roman"/>
          <w:sz w:val="22"/>
          <w:szCs w:val="22"/>
        </w:rPr>
      </w:pPr>
      <w:r w:rsidRPr="006753AF">
        <w:rPr>
          <w:rFonts w:ascii="Times New Roman" w:hAnsi="Times New Roman"/>
          <w:sz w:val="22"/>
          <w:szCs w:val="22"/>
        </w:rPr>
        <w:t>Skill:</w:t>
      </w:r>
    </w:p>
    <w:p w:rsidR="006753AF" w:rsidRPr="006753AF" w:rsidRDefault="006753AF" w:rsidP="005F6D0F">
      <w:pPr>
        <w:pStyle w:val="NormalWeb"/>
        <w:numPr>
          <w:ilvl w:val="0"/>
          <w:numId w:val="25"/>
        </w:numPr>
        <w:spacing w:before="120" w:beforeAutospacing="0" w:after="120" w:afterAutospacing="0"/>
        <w:rPr>
          <w:rFonts w:ascii="Times New Roman" w:hAnsi="Times New Roman" w:cs="Times New Roman"/>
        </w:rPr>
      </w:pPr>
      <w:r w:rsidRPr="006753AF">
        <w:rPr>
          <w:rFonts w:ascii="Times New Roman" w:hAnsi="Times New Roman" w:cs="Times New Roman"/>
        </w:rPr>
        <w:t>Use exceptionality-specific assessment instruments with individuals with disabilities.</w:t>
      </w:r>
    </w:p>
    <w:p w:rsidR="006753AF" w:rsidRPr="006753AF" w:rsidRDefault="006753AF" w:rsidP="005F6D0F">
      <w:pPr>
        <w:pStyle w:val="NormalWeb"/>
        <w:numPr>
          <w:ilvl w:val="0"/>
          <w:numId w:val="25"/>
        </w:numPr>
        <w:spacing w:before="120" w:beforeAutospacing="0" w:after="120" w:afterAutospacing="0"/>
        <w:rPr>
          <w:rFonts w:ascii="Times New Roman" w:hAnsi="Times New Roman" w:cs="Times New Roman"/>
        </w:rPr>
      </w:pPr>
      <w:r w:rsidRPr="006753AF">
        <w:rPr>
          <w:rFonts w:ascii="Times New Roman" w:hAnsi="Times New Roman" w:cs="Times New Roman"/>
        </w:rPr>
        <w:t>Select, adapt and modify assessments to accommodate the unique abilities and needs of individuals with disabilities.</w:t>
      </w:r>
    </w:p>
    <w:p w:rsidR="006753AF" w:rsidRPr="006753AF" w:rsidRDefault="006753AF" w:rsidP="006753AF">
      <w:pPr>
        <w:pStyle w:val="Heading3"/>
        <w:rPr>
          <w:sz w:val="22"/>
          <w:szCs w:val="22"/>
        </w:rPr>
      </w:pPr>
      <w:r w:rsidRPr="006753AF">
        <w:rPr>
          <w:sz w:val="22"/>
          <w:szCs w:val="22"/>
        </w:rPr>
        <w:lastRenderedPageBreak/>
        <w:t>Standard 10 - Collaboration</w:t>
      </w:r>
    </w:p>
    <w:p w:rsidR="006753AF" w:rsidRPr="006753AF" w:rsidRDefault="006753AF" w:rsidP="006753AF">
      <w:pPr>
        <w:pStyle w:val="Section"/>
        <w:rPr>
          <w:rFonts w:ascii="Times New Roman" w:hAnsi="Times New Roman"/>
          <w:sz w:val="22"/>
          <w:szCs w:val="22"/>
        </w:rPr>
      </w:pPr>
      <w:r w:rsidRPr="006753AF">
        <w:rPr>
          <w:rFonts w:ascii="Times New Roman" w:hAnsi="Times New Roman"/>
          <w:sz w:val="22"/>
          <w:szCs w:val="22"/>
        </w:rPr>
        <w:t>Knowledge:</w:t>
      </w:r>
    </w:p>
    <w:p w:rsidR="006753AF" w:rsidRPr="006753AF" w:rsidRDefault="006753AF" w:rsidP="005F6D0F">
      <w:pPr>
        <w:numPr>
          <w:ilvl w:val="0"/>
          <w:numId w:val="30"/>
        </w:numPr>
        <w:rPr>
          <w:sz w:val="22"/>
          <w:szCs w:val="22"/>
        </w:rPr>
      </w:pPr>
      <w:r w:rsidRPr="006753AF">
        <w:rPr>
          <w:sz w:val="22"/>
          <w:szCs w:val="22"/>
        </w:rPr>
        <w:t>Roles of professional groups and referral agencies in identifying, assessing, and providing services to individuals with disabilities.</w:t>
      </w:r>
    </w:p>
    <w:p w:rsidR="006753AF" w:rsidRPr="006753AF" w:rsidRDefault="006753AF" w:rsidP="006753AF">
      <w:pPr>
        <w:pStyle w:val="Heading2"/>
        <w:rPr>
          <w:sz w:val="22"/>
          <w:szCs w:val="22"/>
        </w:rPr>
      </w:pPr>
      <w:r w:rsidRPr="006753AF">
        <w:rPr>
          <w:sz w:val="22"/>
          <w:szCs w:val="22"/>
        </w:rPr>
        <w:t>CEC Individualized Independence Curriculum Standards, including Knowledge and Skills:</w:t>
      </w:r>
    </w:p>
    <w:p w:rsidR="006753AF" w:rsidRPr="006753AF" w:rsidRDefault="006753AF" w:rsidP="006753AF">
      <w:pPr>
        <w:pStyle w:val="Heading3"/>
        <w:rPr>
          <w:sz w:val="22"/>
          <w:szCs w:val="22"/>
        </w:rPr>
      </w:pPr>
      <w:r w:rsidRPr="006753AF">
        <w:rPr>
          <w:sz w:val="22"/>
          <w:szCs w:val="22"/>
        </w:rPr>
        <w:t>Standard 1 - Foundations</w:t>
      </w:r>
    </w:p>
    <w:p w:rsidR="006753AF" w:rsidRPr="006753AF" w:rsidRDefault="006753AF" w:rsidP="006753AF">
      <w:pPr>
        <w:pStyle w:val="Section"/>
        <w:rPr>
          <w:rFonts w:ascii="Times New Roman" w:hAnsi="Times New Roman"/>
          <w:sz w:val="22"/>
          <w:szCs w:val="22"/>
        </w:rPr>
      </w:pPr>
      <w:r w:rsidRPr="006753AF">
        <w:rPr>
          <w:rFonts w:ascii="Times New Roman" w:hAnsi="Times New Roman"/>
          <w:sz w:val="22"/>
          <w:szCs w:val="22"/>
        </w:rPr>
        <w:t>Knowledge:</w:t>
      </w:r>
    </w:p>
    <w:p w:rsidR="006753AF" w:rsidRPr="006753AF" w:rsidRDefault="006753AF" w:rsidP="005F6D0F">
      <w:pPr>
        <w:pStyle w:val="NormalWeb"/>
        <w:numPr>
          <w:ilvl w:val="0"/>
          <w:numId w:val="26"/>
        </w:numPr>
        <w:spacing w:before="120" w:beforeAutospacing="0" w:after="120" w:afterAutospacing="0"/>
        <w:rPr>
          <w:rFonts w:ascii="Times New Roman" w:hAnsi="Times New Roman" w:cs="Times New Roman"/>
        </w:rPr>
      </w:pPr>
      <w:r w:rsidRPr="006753AF">
        <w:rPr>
          <w:rFonts w:ascii="Times New Roman" w:hAnsi="Times New Roman" w:cs="Times New Roman"/>
        </w:rPr>
        <w:t>Definitions and issues related to the identification of individuals with disabilities.</w:t>
      </w:r>
    </w:p>
    <w:p w:rsidR="006753AF" w:rsidRPr="006753AF" w:rsidRDefault="006753AF" w:rsidP="006753AF">
      <w:pPr>
        <w:pStyle w:val="Heading3"/>
        <w:rPr>
          <w:sz w:val="22"/>
          <w:szCs w:val="22"/>
        </w:rPr>
      </w:pPr>
      <w:r w:rsidRPr="006753AF">
        <w:rPr>
          <w:sz w:val="22"/>
          <w:szCs w:val="22"/>
        </w:rPr>
        <w:t>Standard 3 - Individual Learning Differences</w:t>
      </w:r>
    </w:p>
    <w:p w:rsidR="006753AF" w:rsidRPr="006753AF" w:rsidRDefault="006753AF" w:rsidP="006753AF">
      <w:pPr>
        <w:pStyle w:val="Section"/>
        <w:rPr>
          <w:rFonts w:ascii="Times New Roman" w:hAnsi="Times New Roman"/>
          <w:sz w:val="22"/>
          <w:szCs w:val="22"/>
        </w:rPr>
      </w:pPr>
      <w:r w:rsidRPr="006753AF">
        <w:rPr>
          <w:rFonts w:ascii="Times New Roman" w:hAnsi="Times New Roman"/>
          <w:sz w:val="22"/>
          <w:szCs w:val="22"/>
        </w:rPr>
        <w:t xml:space="preserve">Skill: </w:t>
      </w:r>
    </w:p>
    <w:p w:rsidR="006753AF" w:rsidRPr="006753AF" w:rsidRDefault="006753AF" w:rsidP="005F6D0F">
      <w:pPr>
        <w:pStyle w:val="NormalWeb"/>
        <w:numPr>
          <w:ilvl w:val="0"/>
          <w:numId w:val="27"/>
        </w:numPr>
        <w:spacing w:before="120" w:beforeAutospacing="0" w:after="120" w:afterAutospacing="0"/>
        <w:rPr>
          <w:rFonts w:ascii="Times New Roman" w:hAnsi="Times New Roman" w:cs="Times New Roman"/>
        </w:rPr>
      </w:pPr>
      <w:r w:rsidRPr="006753AF">
        <w:rPr>
          <w:rFonts w:ascii="Times New Roman" w:hAnsi="Times New Roman" w:cs="Times New Roman"/>
        </w:rPr>
        <w:t xml:space="preserve">Relate levels of support to the needs of the individual </w:t>
      </w:r>
    </w:p>
    <w:p w:rsidR="006753AF" w:rsidRPr="006753AF" w:rsidRDefault="006753AF" w:rsidP="006753AF">
      <w:pPr>
        <w:pStyle w:val="Heading3"/>
        <w:rPr>
          <w:sz w:val="22"/>
          <w:szCs w:val="22"/>
        </w:rPr>
      </w:pPr>
      <w:r w:rsidRPr="006753AF">
        <w:rPr>
          <w:sz w:val="22"/>
          <w:szCs w:val="22"/>
        </w:rPr>
        <w:t>Standard 8 - Assessment</w:t>
      </w:r>
    </w:p>
    <w:p w:rsidR="006753AF" w:rsidRPr="006753AF" w:rsidRDefault="006753AF" w:rsidP="006753AF">
      <w:pPr>
        <w:pStyle w:val="Section"/>
        <w:rPr>
          <w:rFonts w:ascii="Times New Roman" w:hAnsi="Times New Roman"/>
          <w:sz w:val="22"/>
          <w:szCs w:val="22"/>
        </w:rPr>
      </w:pPr>
      <w:r w:rsidRPr="006753AF">
        <w:rPr>
          <w:rFonts w:ascii="Times New Roman" w:hAnsi="Times New Roman"/>
          <w:sz w:val="22"/>
          <w:szCs w:val="22"/>
        </w:rPr>
        <w:t>Knowledge:</w:t>
      </w:r>
    </w:p>
    <w:p w:rsidR="006753AF" w:rsidRPr="006753AF" w:rsidRDefault="006753AF" w:rsidP="005F6D0F">
      <w:pPr>
        <w:pStyle w:val="NormalWeb"/>
        <w:numPr>
          <w:ilvl w:val="0"/>
          <w:numId w:val="27"/>
        </w:numPr>
        <w:spacing w:before="120" w:beforeAutospacing="0" w:after="120" w:afterAutospacing="0"/>
        <w:ind w:left="330"/>
        <w:rPr>
          <w:rFonts w:ascii="Times New Roman" w:hAnsi="Times New Roman" w:cs="Times New Roman"/>
        </w:rPr>
      </w:pPr>
      <w:r w:rsidRPr="006753AF">
        <w:rPr>
          <w:rFonts w:ascii="Times New Roman" w:hAnsi="Times New Roman" w:cs="Times New Roman"/>
        </w:rPr>
        <w:t>Specialized terminology used in the assessment of individuals with disabilities.</w:t>
      </w:r>
    </w:p>
    <w:p w:rsidR="006753AF" w:rsidRPr="006753AF" w:rsidRDefault="006753AF" w:rsidP="005F6D0F">
      <w:pPr>
        <w:pStyle w:val="NormalWeb"/>
        <w:numPr>
          <w:ilvl w:val="0"/>
          <w:numId w:val="27"/>
        </w:numPr>
        <w:spacing w:before="120" w:beforeAutospacing="0" w:after="120" w:afterAutospacing="0"/>
        <w:ind w:left="330"/>
        <w:rPr>
          <w:rFonts w:ascii="Times New Roman" w:hAnsi="Times New Roman" w:cs="Times New Roman"/>
        </w:rPr>
      </w:pPr>
      <w:r w:rsidRPr="006753AF">
        <w:rPr>
          <w:rFonts w:ascii="Times New Roman" w:hAnsi="Times New Roman" w:cs="Times New Roman"/>
        </w:rPr>
        <w:t>Laws and policies regarding referral and placement procedures for individuals with disabilities.</w:t>
      </w:r>
    </w:p>
    <w:p w:rsidR="006753AF" w:rsidRPr="006753AF" w:rsidRDefault="006753AF" w:rsidP="005F6D0F">
      <w:pPr>
        <w:pStyle w:val="NormalWeb"/>
        <w:numPr>
          <w:ilvl w:val="0"/>
          <w:numId w:val="27"/>
        </w:numPr>
        <w:spacing w:before="120" w:beforeAutospacing="0" w:after="120" w:afterAutospacing="0"/>
        <w:ind w:left="330"/>
        <w:rPr>
          <w:rFonts w:ascii="Times New Roman" w:hAnsi="Times New Roman" w:cs="Times New Roman"/>
        </w:rPr>
      </w:pPr>
      <w:r w:rsidRPr="006753AF">
        <w:rPr>
          <w:rFonts w:ascii="Times New Roman" w:hAnsi="Times New Roman" w:cs="Times New Roman"/>
        </w:rPr>
        <w:t>Types and importance of information concerning individuals with disabilities available from families and public agencies.</w:t>
      </w:r>
    </w:p>
    <w:p w:rsidR="006753AF" w:rsidRPr="006753AF" w:rsidRDefault="006753AF" w:rsidP="006753AF">
      <w:pPr>
        <w:pStyle w:val="Section"/>
        <w:rPr>
          <w:rFonts w:ascii="Times New Roman" w:hAnsi="Times New Roman"/>
          <w:sz w:val="22"/>
          <w:szCs w:val="22"/>
        </w:rPr>
      </w:pPr>
      <w:r w:rsidRPr="006753AF">
        <w:rPr>
          <w:rFonts w:ascii="Times New Roman" w:hAnsi="Times New Roman"/>
          <w:sz w:val="22"/>
          <w:szCs w:val="22"/>
        </w:rPr>
        <w:t>Skill:</w:t>
      </w:r>
    </w:p>
    <w:p w:rsidR="006753AF" w:rsidRPr="006753AF" w:rsidRDefault="006753AF" w:rsidP="005F6D0F">
      <w:pPr>
        <w:pStyle w:val="NormalWeb"/>
        <w:numPr>
          <w:ilvl w:val="0"/>
          <w:numId w:val="28"/>
        </w:numPr>
        <w:spacing w:before="120" w:beforeAutospacing="0" w:after="120" w:afterAutospacing="0"/>
        <w:rPr>
          <w:rFonts w:ascii="Times New Roman" w:hAnsi="Times New Roman" w:cs="Times New Roman"/>
        </w:rPr>
      </w:pPr>
      <w:r w:rsidRPr="006753AF">
        <w:rPr>
          <w:rFonts w:ascii="Times New Roman" w:hAnsi="Times New Roman" w:cs="Times New Roman"/>
        </w:rPr>
        <w:t>Use exceptionality-specific assessment instruments with individuals with disabilities.</w:t>
      </w:r>
    </w:p>
    <w:p w:rsidR="006753AF" w:rsidRPr="006753AF" w:rsidRDefault="006753AF" w:rsidP="005F6D0F">
      <w:pPr>
        <w:pStyle w:val="NormalWeb"/>
        <w:numPr>
          <w:ilvl w:val="0"/>
          <w:numId w:val="28"/>
        </w:numPr>
        <w:spacing w:before="120" w:beforeAutospacing="0" w:after="120" w:afterAutospacing="0"/>
        <w:rPr>
          <w:rFonts w:ascii="Times New Roman" w:hAnsi="Times New Roman" w:cs="Times New Roman"/>
        </w:rPr>
      </w:pPr>
      <w:r w:rsidRPr="006753AF">
        <w:rPr>
          <w:rFonts w:ascii="Times New Roman" w:hAnsi="Times New Roman" w:cs="Times New Roman"/>
        </w:rPr>
        <w:t>Select, adapt and modify assessments to accommodate the unique abilities and needs of individuals with disabilities.</w:t>
      </w:r>
    </w:p>
    <w:p w:rsidR="006753AF" w:rsidRPr="006753AF" w:rsidRDefault="006753AF" w:rsidP="005F6D0F">
      <w:pPr>
        <w:pStyle w:val="NormalWeb"/>
        <w:numPr>
          <w:ilvl w:val="0"/>
          <w:numId w:val="28"/>
        </w:numPr>
        <w:spacing w:before="120" w:beforeAutospacing="0" w:after="120" w:afterAutospacing="0"/>
        <w:rPr>
          <w:rFonts w:ascii="Times New Roman" w:hAnsi="Times New Roman" w:cs="Times New Roman"/>
        </w:rPr>
      </w:pPr>
      <w:r w:rsidRPr="006753AF">
        <w:rPr>
          <w:rFonts w:ascii="Times New Roman" w:hAnsi="Times New Roman" w:cs="Times New Roman"/>
        </w:rPr>
        <w:t>Adapt and modify assessments to accommodate the unique abilities and needs of individuals with disabilities.</w:t>
      </w:r>
    </w:p>
    <w:p w:rsidR="006753AF" w:rsidRPr="006753AF" w:rsidRDefault="006753AF" w:rsidP="006753AF">
      <w:pPr>
        <w:pStyle w:val="Heading3"/>
        <w:rPr>
          <w:sz w:val="22"/>
          <w:szCs w:val="22"/>
        </w:rPr>
      </w:pPr>
      <w:r w:rsidRPr="006753AF">
        <w:rPr>
          <w:sz w:val="22"/>
          <w:szCs w:val="22"/>
        </w:rPr>
        <w:t>Standard 10 – Collaboration</w:t>
      </w:r>
    </w:p>
    <w:p w:rsidR="006753AF" w:rsidRPr="006753AF" w:rsidRDefault="006753AF" w:rsidP="006753AF">
      <w:pPr>
        <w:pStyle w:val="Section"/>
        <w:rPr>
          <w:rFonts w:ascii="Times New Roman" w:hAnsi="Times New Roman"/>
          <w:sz w:val="22"/>
          <w:szCs w:val="22"/>
        </w:rPr>
      </w:pPr>
      <w:r w:rsidRPr="006753AF">
        <w:rPr>
          <w:rFonts w:ascii="Times New Roman" w:hAnsi="Times New Roman"/>
          <w:sz w:val="22"/>
          <w:szCs w:val="22"/>
        </w:rPr>
        <w:t>Knowledge:</w:t>
      </w:r>
    </w:p>
    <w:p w:rsidR="006753AF" w:rsidRDefault="006753AF" w:rsidP="005F6D0F">
      <w:pPr>
        <w:pStyle w:val="Heading1"/>
        <w:numPr>
          <w:ilvl w:val="0"/>
          <w:numId w:val="29"/>
        </w:numPr>
        <w:spacing w:before="240" w:after="60"/>
        <w:jc w:val="left"/>
        <w:rPr>
          <w:b w:val="0"/>
          <w:sz w:val="22"/>
          <w:szCs w:val="22"/>
        </w:rPr>
      </w:pPr>
      <w:proofErr w:type="gramStart"/>
      <w:r w:rsidRPr="006753AF">
        <w:rPr>
          <w:sz w:val="22"/>
          <w:szCs w:val="22"/>
        </w:rPr>
        <w:t>Roles of professional groups and referral agencies in identifying, assessing, and providing services to individuals with disabilities</w:t>
      </w:r>
      <w:r w:rsidRPr="006753AF">
        <w:rPr>
          <w:b w:val="0"/>
          <w:sz w:val="22"/>
          <w:szCs w:val="22"/>
        </w:rPr>
        <w:t>.</w:t>
      </w:r>
      <w:proofErr w:type="gramEnd"/>
    </w:p>
    <w:p w:rsidR="000819BA" w:rsidRDefault="000819BA" w:rsidP="000819BA"/>
    <w:p w:rsidR="000819BA" w:rsidRPr="000819BA" w:rsidRDefault="000819BA" w:rsidP="000819BA"/>
    <w:p w:rsidR="00175978" w:rsidRPr="006753AF" w:rsidRDefault="00175978" w:rsidP="006753AF">
      <w:pPr>
        <w:jc w:val="both"/>
        <w:rPr>
          <w:sz w:val="22"/>
          <w:szCs w:val="22"/>
        </w:rPr>
      </w:pPr>
    </w:p>
    <w:sectPr w:rsidR="00175978" w:rsidRPr="006753AF">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318" w:rsidRDefault="00F92318">
      <w:r>
        <w:separator/>
      </w:r>
    </w:p>
  </w:endnote>
  <w:endnote w:type="continuationSeparator" w:id="0">
    <w:p w:rsidR="00F92318" w:rsidRDefault="00F9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E23E8608t00">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0E" w:rsidRDefault="0009090E" w:rsidP="007F220E">
    <w:pPr>
      <w:pStyle w:val="Footer"/>
      <w:jc w:val="right"/>
    </w:pPr>
    <w:r>
      <w:rPr>
        <w:rStyle w:val="PageNumber"/>
      </w:rPr>
      <w:fldChar w:fldCharType="begin"/>
    </w:r>
    <w:r>
      <w:rPr>
        <w:rStyle w:val="PageNumber"/>
      </w:rPr>
      <w:instrText xml:space="preserve"> PAGE </w:instrText>
    </w:r>
    <w:r>
      <w:rPr>
        <w:rStyle w:val="PageNumber"/>
      </w:rPr>
      <w:fldChar w:fldCharType="separate"/>
    </w:r>
    <w:r w:rsidR="007B70DC">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318" w:rsidRDefault="00F92318">
      <w:r>
        <w:separator/>
      </w:r>
    </w:p>
  </w:footnote>
  <w:footnote w:type="continuationSeparator" w:id="0">
    <w:p w:rsidR="00F92318" w:rsidRDefault="00F92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90E" w:rsidRDefault="0009090E" w:rsidP="00E06188">
    <w:pPr>
      <w:pStyle w:val="Header"/>
      <w:tabs>
        <w:tab w:val="clear" w:pos="8640"/>
        <w:tab w:val="left" w:pos="9720"/>
        <w:tab w:val="right" w:pos="10170"/>
      </w:tabs>
      <w:jc w:val="center"/>
    </w:pPr>
    <w:r>
      <w:t>SPED 533             Syllabus</w:t>
    </w:r>
    <w:r>
      <w:tab/>
      <w:t xml:space="preserve">                 Autumn 2011             </w:t>
    </w:r>
    <w:r>
      <w:tab/>
    </w:r>
    <w:r>
      <w:rPr>
        <w:rStyle w:val="PageNumber"/>
      </w:rPr>
      <w:fldChar w:fldCharType="begin"/>
    </w:r>
    <w:r>
      <w:rPr>
        <w:rStyle w:val="PageNumber"/>
      </w:rPr>
      <w:instrText xml:space="preserve"> PAGE </w:instrText>
    </w:r>
    <w:r>
      <w:rPr>
        <w:rStyle w:val="PageNumber"/>
      </w:rPr>
      <w:fldChar w:fldCharType="separate"/>
    </w:r>
    <w:r w:rsidR="007B70DC">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3CF"/>
    <w:multiLevelType w:val="hybridMultilevel"/>
    <w:tmpl w:val="1AE2B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F76AF"/>
    <w:multiLevelType w:val="hybridMultilevel"/>
    <w:tmpl w:val="FBE8AE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161727"/>
    <w:multiLevelType w:val="hybridMultilevel"/>
    <w:tmpl w:val="C4209338"/>
    <w:lvl w:ilvl="0" w:tplc="6CA8D5FC">
      <w:start w:val="1"/>
      <w:numFmt w:val="decimal"/>
      <w:lvlText w:val="%1."/>
      <w:lvlJc w:val="left"/>
      <w:pPr>
        <w:tabs>
          <w:tab w:val="num" w:pos="720"/>
        </w:tabs>
        <w:ind w:left="720" w:hanging="360"/>
      </w:pPr>
      <w:rPr>
        <w:b/>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D4ECE"/>
    <w:multiLevelType w:val="hybridMultilevel"/>
    <w:tmpl w:val="DB0E3C9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7F17F6"/>
    <w:multiLevelType w:val="hybridMultilevel"/>
    <w:tmpl w:val="92960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0800AF"/>
    <w:multiLevelType w:val="hybridMultilevel"/>
    <w:tmpl w:val="B232B01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F753DC3"/>
    <w:multiLevelType w:val="hybridMultilevel"/>
    <w:tmpl w:val="CFA0BCA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0F547C8"/>
    <w:multiLevelType w:val="hybridMultilevel"/>
    <w:tmpl w:val="FAE60B0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3BE0EA5"/>
    <w:multiLevelType w:val="hybridMultilevel"/>
    <w:tmpl w:val="C4CAF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3F638E"/>
    <w:multiLevelType w:val="hybridMultilevel"/>
    <w:tmpl w:val="A41E8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6A7435E"/>
    <w:multiLevelType w:val="hybridMultilevel"/>
    <w:tmpl w:val="505E8E5A"/>
    <w:lvl w:ilvl="0" w:tplc="C5BA1E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743"/>
        </w:tabs>
        <w:ind w:left="1743" w:hanging="360"/>
      </w:pPr>
    </w:lvl>
    <w:lvl w:ilvl="2" w:tplc="0409001B" w:tentative="1">
      <w:start w:val="1"/>
      <w:numFmt w:val="lowerRoman"/>
      <w:lvlText w:val="%3."/>
      <w:lvlJc w:val="right"/>
      <w:pPr>
        <w:tabs>
          <w:tab w:val="num" w:pos="2463"/>
        </w:tabs>
        <w:ind w:left="2463" w:hanging="180"/>
      </w:pPr>
    </w:lvl>
    <w:lvl w:ilvl="3" w:tplc="0409000F" w:tentative="1">
      <w:start w:val="1"/>
      <w:numFmt w:val="decimal"/>
      <w:lvlText w:val="%4."/>
      <w:lvlJc w:val="left"/>
      <w:pPr>
        <w:tabs>
          <w:tab w:val="num" w:pos="3183"/>
        </w:tabs>
        <w:ind w:left="3183" w:hanging="360"/>
      </w:pPr>
    </w:lvl>
    <w:lvl w:ilvl="4" w:tplc="04090019" w:tentative="1">
      <w:start w:val="1"/>
      <w:numFmt w:val="lowerLetter"/>
      <w:lvlText w:val="%5."/>
      <w:lvlJc w:val="left"/>
      <w:pPr>
        <w:tabs>
          <w:tab w:val="num" w:pos="3903"/>
        </w:tabs>
        <w:ind w:left="3903" w:hanging="360"/>
      </w:pPr>
    </w:lvl>
    <w:lvl w:ilvl="5" w:tplc="0409001B" w:tentative="1">
      <w:start w:val="1"/>
      <w:numFmt w:val="lowerRoman"/>
      <w:lvlText w:val="%6."/>
      <w:lvlJc w:val="right"/>
      <w:pPr>
        <w:tabs>
          <w:tab w:val="num" w:pos="4623"/>
        </w:tabs>
        <w:ind w:left="4623" w:hanging="180"/>
      </w:pPr>
    </w:lvl>
    <w:lvl w:ilvl="6" w:tplc="0409000F" w:tentative="1">
      <w:start w:val="1"/>
      <w:numFmt w:val="decimal"/>
      <w:lvlText w:val="%7."/>
      <w:lvlJc w:val="left"/>
      <w:pPr>
        <w:tabs>
          <w:tab w:val="num" w:pos="5343"/>
        </w:tabs>
        <w:ind w:left="5343" w:hanging="360"/>
      </w:pPr>
    </w:lvl>
    <w:lvl w:ilvl="7" w:tplc="04090019" w:tentative="1">
      <w:start w:val="1"/>
      <w:numFmt w:val="lowerLetter"/>
      <w:lvlText w:val="%8."/>
      <w:lvlJc w:val="left"/>
      <w:pPr>
        <w:tabs>
          <w:tab w:val="num" w:pos="6063"/>
        </w:tabs>
        <w:ind w:left="6063" w:hanging="360"/>
      </w:pPr>
    </w:lvl>
    <w:lvl w:ilvl="8" w:tplc="0409001B" w:tentative="1">
      <w:start w:val="1"/>
      <w:numFmt w:val="lowerRoman"/>
      <w:lvlText w:val="%9."/>
      <w:lvlJc w:val="right"/>
      <w:pPr>
        <w:tabs>
          <w:tab w:val="num" w:pos="6783"/>
        </w:tabs>
        <w:ind w:left="6783" w:hanging="180"/>
      </w:pPr>
    </w:lvl>
  </w:abstractNum>
  <w:abstractNum w:abstractNumId="11">
    <w:nsid w:val="1B36256D"/>
    <w:multiLevelType w:val="multilevel"/>
    <w:tmpl w:val="50960B60"/>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CF525D6"/>
    <w:multiLevelType w:val="hybridMultilevel"/>
    <w:tmpl w:val="D4DEE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18E748C"/>
    <w:multiLevelType w:val="hybridMultilevel"/>
    <w:tmpl w:val="0CC890C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6221C2C"/>
    <w:multiLevelType w:val="hybridMultilevel"/>
    <w:tmpl w:val="2F1A7C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6C4663C"/>
    <w:multiLevelType w:val="hybridMultilevel"/>
    <w:tmpl w:val="16B20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E31EC7"/>
    <w:multiLevelType w:val="hybridMultilevel"/>
    <w:tmpl w:val="E29AE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9454F0"/>
    <w:multiLevelType w:val="hybridMultilevel"/>
    <w:tmpl w:val="9D566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902B1D"/>
    <w:multiLevelType w:val="hybridMultilevel"/>
    <w:tmpl w:val="551A34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38C759F8"/>
    <w:multiLevelType w:val="hybridMultilevel"/>
    <w:tmpl w:val="A502E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38471F"/>
    <w:multiLevelType w:val="hybridMultilevel"/>
    <w:tmpl w:val="5E82F7B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39453DA0"/>
    <w:multiLevelType w:val="hybridMultilevel"/>
    <w:tmpl w:val="D690E08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0B409D8"/>
    <w:multiLevelType w:val="hybridMultilevel"/>
    <w:tmpl w:val="F65005A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2AC765A"/>
    <w:multiLevelType w:val="hybridMultilevel"/>
    <w:tmpl w:val="048E18B6"/>
    <w:lvl w:ilvl="0" w:tplc="6D7472BC">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36C39F1"/>
    <w:multiLevelType w:val="hybridMultilevel"/>
    <w:tmpl w:val="3D74F4A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4CC02182"/>
    <w:multiLevelType w:val="hybridMultilevel"/>
    <w:tmpl w:val="86FCD8C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CE40B01"/>
    <w:multiLevelType w:val="hybridMultilevel"/>
    <w:tmpl w:val="E0829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3415F0"/>
    <w:multiLevelType w:val="hybridMultilevel"/>
    <w:tmpl w:val="86480E7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8904D0A"/>
    <w:multiLevelType w:val="hybridMultilevel"/>
    <w:tmpl w:val="8400848E"/>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9">
    <w:nsid w:val="5F731C0B"/>
    <w:multiLevelType w:val="hybridMultilevel"/>
    <w:tmpl w:val="368630A8"/>
    <w:lvl w:ilvl="0" w:tplc="04090001">
      <w:start w:val="1"/>
      <w:numFmt w:val="bullet"/>
      <w:lvlText w:val=""/>
      <w:lvlJc w:val="left"/>
      <w:pPr>
        <w:ind w:left="2053" w:hanging="360"/>
      </w:pPr>
      <w:rPr>
        <w:rFonts w:ascii="Symbol" w:hAnsi="Symbol" w:hint="default"/>
      </w:rPr>
    </w:lvl>
    <w:lvl w:ilvl="1" w:tplc="04090003">
      <w:start w:val="1"/>
      <w:numFmt w:val="bullet"/>
      <w:lvlText w:val="o"/>
      <w:lvlJc w:val="left"/>
      <w:pPr>
        <w:ind w:left="2773" w:hanging="360"/>
      </w:pPr>
      <w:rPr>
        <w:rFonts w:ascii="Courier New" w:hAnsi="Courier New" w:hint="default"/>
      </w:rPr>
    </w:lvl>
    <w:lvl w:ilvl="2" w:tplc="04090005" w:tentative="1">
      <w:start w:val="1"/>
      <w:numFmt w:val="bullet"/>
      <w:lvlText w:val=""/>
      <w:lvlJc w:val="left"/>
      <w:pPr>
        <w:ind w:left="3493" w:hanging="360"/>
      </w:pPr>
      <w:rPr>
        <w:rFonts w:ascii="Wingdings" w:hAnsi="Wingdings" w:hint="default"/>
      </w:rPr>
    </w:lvl>
    <w:lvl w:ilvl="3" w:tplc="04090001" w:tentative="1">
      <w:start w:val="1"/>
      <w:numFmt w:val="bullet"/>
      <w:lvlText w:val=""/>
      <w:lvlJc w:val="left"/>
      <w:pPr>
        <w:ind w:left="4213" w:hanging="360"/>
      </w:pPr>
      <w:rPr>
        <w:rFonts w:ascii="Symbol" w:hAnsi="Symbol" w:hint="default"/>
      </w:rPr>
    </w:lvl>
    <w:lvl w:ilvl="4" w:tplc="04090003" w:tentative="1">
      <w:start w:val="1"/>
      <w:numFmt w:val="bullet"/>
      <w:lvlText w:val="o"/>
      <w:lvlJc w:val="left"/>
      <w:pPr>
        <w:ind w:left="4933" w:hanging="360"/>
      </w:pPr>
      <w:rPr>
        <w:rFonts w:ascii="Courier New" w:hAnsi="Courier New" w:hint="default"/>
      </w:rPr>
    </w:lvl>
    <w:lvl w:ilvl="5" w:tplc="04090005" w:tentative="1">
      <w:start w:val="1"/>
      <w:numFmt w:val="bullet"/>
      <w:lvlText w:val=""/>
      <w:lvlJc w:val="left"/>
      <w:pPr>
        <w:ind w:left="5653" w:hanging="360"/>
      </w:pPr>
      <w:rPr>
        <w:rFonts w:ascii="Wingdings" w:hAnsi="Wingdings" w:hint="default"/>
      </w:rPr>
    </w:lvl>
    <w:lvl w:ilvl="6" w:tplc="04090001" w:tentative="1">
      <w:start w:val="1"/>
      <w:numFmt w:val="bullet"/>
      <w:lvlText w:val=""/>
      <w:lvlJc w:val="left"/>
      <w:pPr>
        <w:ind w:left="6373" w:hanging="360"/>
      </w:pPr>
      <w:rPr>
        <w:rFonts w:ascii="Symbol" w:hAnsi="Symbol" w:hint="default"/>
      </w:rPr>
    </w:lvl>
    <w:lvl w:ilvl="7" w:tplc="04090003" w:tentative="1">
      <w:start w:val="1"/>
      <w:numFmt w:val="bullet"/>
      <w:lvlText w:val="o"/>
      <w:lvlJc w:val="left"/>
      <w:pPr>
        <w:ind w:left="7093" w:hanging="360"/>
      </w:pPr>
      <w:rPr>
        <w:rFonts w:ascii="Courier New" w:hAnsi="Courier New" w:hint="default"/>
      </w:rPr>
    </w:lvl>
    <w:lvl w:ilvl="8" w:tplc="04090005" w:tentative="1">
      <w:start w:val="1"/>
      <w:numFmt w:val="bullet"/>
      <w:lvlText w:val=""/>
      <w:lvlJc w:val="left"/>
      <w:pPr>
        <w:ind w:left="7813" w:hanging="360"/>
      </w:pPr>
      <w:rPr>
        <w:rFonts w:ascii="Wingdings" w:hAnsi="Wingdings" w:hint="default"/>
      </w:rPr>
    </w:lvl>
  </w:abstractNum>
  <w:abstractNum w:abstractNumId="30">
    <w:nsid w:val="603E75E4"/>
    <w:multiLevelType w:val="hybridMultilevel"/>
    <w:tmpl w:val="FFACF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ED0AE7"/>
    <w:multiLevelType w:val="hybridMultilevel"/>
    <w:tmpl w:val="B4CA2F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590A7B"/>
    <w:multiLevelType w:val="hybridMultilevel"/>
    <w:tmpl w:val="C3DA166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4FB3408"/>
    <w:multiLevelType w:val="hybridMultilevel"/>
    <w:tmpl w:val="8FAEA10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E2B29A4"/>
    <w:multiLevelType w:val="multilevel"/>
    <w:tmpl w:val="B4CA2FBC"/>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FA14122"/>
    <w:multiLevelType w:val="hybridMultilevel"/>
    <w:tmpl w:val="EE9C5B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23E0D5E"/>
    <w:multiLevelType w:val="hybridMultilevel"/>
    <w:tmpl w:val="9B2EB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E3061E"/>
    <w:multiLevelType w:val="hybridMultilevel"/>
    <w:tmpl w:val="9AFADC9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A6E21D2"/>
    <w:multiLevelType w:val="hybridMultilevel"/>
    <w:tmpl w:val="75C21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DBF50D7"/>
    <w:multiLevelType w:val="hybridMultilevel"/>
    <w:tmpl w:val="0B4A945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1"/>
  </w:num>
  <w:num w:numId="2">
    <w:abstractNumId w:val="4"/>
  </w:num>
  <w:num w:numId="3">
    <w:abstractNumId w:val="12"/>
  </w:num>
  <w:num w:numId="4">
    <w:abstractNumId w:val="0"/>
  </w:num>
  <w:num w:numId="5">
    <w:abstractNumId w:val="26"/>
  </w:num>
  <w:num w:numId="6">
    <w:abstractNumId w:val="15"/>
  </w:num>
  <w:num w:numId="7">
    <w:abstractNumId w:val="9"/>
  </w:num>
  <w:num w:numId="8">
    <w:abstractNumId w:val="30"/>
  </w:num>
  <w:num w:numId="9">
    <w:abstractNumId w:val="1"/>
  </w:num>
  <w:num w:numId="10">
    <w:abstractNumId w:val="36"/>
  </w:num>
  <w:num w:numId="11">
    <w:abstractNumId w:val="8"/>
  </w:num>
  <w:num w:numId="12">
    <w:abstractNumId w:val="23"/>
  </w:num>
  <w:num w:numId="13">
    <w:abstractNumId w:val="18"/>
  </w:num>
  <w:num w:numId="14">
    <w:abstractNumId w:val="24"/>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8"/>
  </w:num>
  <w:num w:numId="31">
    <w:abstractNumId w:val="10"/>
  </w:num>
  <w:num w:numId="32">
    <w:abstractNumId w:val="14"/>
  </w:num>
  <w:num w:numId="33">
    <w:abstractNumId w:val="11"/>
  </w:num>
  <w:num w:numId="34">
    <w:abstractNumId w:val="2"/>
  </w:num>
  <w:num w:numId="35">
    <w:abstractNumId w:val="34"/>
  </w:num>
  <w:num w:numId="36">
    <w:abstractNumId w:val="19"/>
  </w:num>
  <w:num w:numId="37">
    <w:abstractNumId w:val="29"/>
  </w:num>
  <w:num w:numId="38">
    <w:abstractNumId w:val="38"/>
  </w:num>
  <w:num w:numId="39">
    <w:abstractNumId w:val="35"/>
  </w:num>
  <w:num w:numId="40">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C8"/>
    <w:rsid w:val="00006D0C"/>
    <w:rsid w:val="00032666"/>
    <w:rsid w:val="000819BA"/>
    <w:rsid w:val="0009090E"/>
    <w:rsid w:val="00094269"/>
    <w:rsid w:val="0009459C"/>
    <w:rsid w:val="000B69BD"/>
    <w:rsid w:val="000C2045"/>
    <w:rsid w:val="000D3050"/>
    <w:rsid w:val="000E0EED"/>
    <w:rsid w:val="000E65FC"/>
    <w:rsid w:val="000F4C20"/>
    <w:rsid w:val="00103A23"/>
    <w:rsid w:val="00160D22"/>
    <w:rsid w:val="001713D1"/>
    <w:rsid w:val="00175978"/>
    <w:rsid w:val="0018116F"/>
    <w:rsid w:val="00182A86"/>
    <w:rsid w:val="001A2F0E"/>
    <w:rsid w:val="001A4C0C"/>
    <w:rsid w:val="001B2061"/>
    <w:rsid w:val="001E1905"/>
    <w:rsid w:val="001E617B"/>
    <w:rsid w:val="002176F2"/>
    <w:rsid w:val="002320DC"/>
    <w:rsid w:val="00235541"/>
    <w:rsid w:val="00263583"/>
    <w:rsid w:val="00264F27"/>
    <w:rsid w:val="00272F08"/>
    <w:rsid w:val="002905BA"/>
    <w:rsid w:val="002B3DE5"/>
    <w:rsid w:val="002F0855"/>
    <w:rsid w:val="00325CC3"/>
    <w:rsid w:val="00341282"/>
    <w:rsid w:val="00356B38"/>
    <w:rsid w:val="003826E5"/>
    <w:rsid w:val="003C0DB1"/>
    <w:rsid w:val="003C58FC"/>
    <w:rsid w:val="00407F94"/>
    <w:rsid w:val="0041579B"/>
    <w:rsid w:val="004361F8"/>
    <w:rsid w:val="004405E9"/>
    <w:rsid w:val="00465432"/>
    <w:rsid w:val="00466210"/>
    <w:rsid w:val="00476B9A"/>
    <w:rsid w:val="00487710"/>
    <w:rsid w:val="004A504B"/>
    <w:rsid w:val="004F3537"/>
    <w:rsid w:val="004F469C"/>
    <w:rsid w:val="005338E3"/>
    <w:rsid w:val="00567753"/>
    <w:rsid w:val="0058570D"/>
    <w:rsid w:val="005A3B4A"/>
    <w:rsid w:val="005A6938"/>
    <w:rsid w:val="005B0B8A"/>
    <w:rsid w:val="005B5EFD"/>
    <w:rsid w:val="005C2E13"/>
    <w:rsid w:val="005F036D"/>
    <w:rsid w:val="005F6D0F"/>
    <w:rsid w:val="00600EE2"/>
    <w:rsid w:val="00604C36"/>
    <w:rsid w:val="00620128"/>
    <w:rsid w:val="00621C10"/>
    <w:rsid w:val="0062411B"/>
    <w:rsid w:val="006330EF"/>
    <w:rsid w:val="0067022E"/>
    <w:rsid w:val="00671AF7"/>
    <w:rsid w:val="0067468A"/>
    <w:rsid w:val="006753AF"/>
    <w:rsid w:val="00676FE0"/>
    <w:rsid w:val="00683575"/>
    <w:rsid w:val="00692DF2"/>
    <w:rsid w:val="006A384A"/>
    <w:rsid w:val="006D2222"/>
    <w:rsid w:val="006F1658"/>
    <w:rsid w:val="006F2655"/>
    <w:rsid w:val="006F306C"/>
    <w:rsid w:val="006F461F"/>
    <w:rsid w:val="007528F5"/>
    <w:rsid w:val="00757E0F"/>
    <w:rsid w:val="007674FD"/>
    <w:rsid w:val="00787D65"/>
    <w:rsid w:val="007928F6"/>
    <w:rsid w:val="007A5F57"/>
    <w:rsid w:val="007A6B63"/>
    <w:rsid w:val="007B0F40"/>
    <w:rsid w:val="007B1C5D"/>
    <w:rsid w:val="007B70DC"/>
    <w:rsid w:val="007C22E4"/>
    <w:rsid w:val="007C6775"/>
    <w:rsid w:val="007E16F1"/>
    <w:rsid w:val="007E185A"/>
    <w:rsid w:val="007F220E"/>
    <w:rsid w:val="00804EB5"/>
    <w:rsid w:val="00811A6E"/>
    <w:rsid w:val="0088142C"/>
    <w:rsid w:val="0088166C"/>
    <w:rsid w:val="008D27D7"/>
    <w:rsid w:val="008E1CFD"/>
    <w:rsid w:val="008F1E61"/>
    <w:rsid w:val="00906C48"/>
    <w:rsid w:val="00907841"/>
    <w:rsid w:val="00946E4C"/>
    <w:rsid w:val="00955854"/>
    <w:rsid w:val="009575C1"/>
    <w:rsid w:val="00985144"/>
    <w:rsid w:val="00992D44"/>
    <w:rsid w:val="009A65CF"/>
    <w:rsid w:val="009B1273"/>
    <w:rsid w:val="009C49B2"/>
    <w:rsid w:val="009C6549"/>
    <w:rsid w:val="009E5858"/>
    <w:rsid w:val="00A223D9"/>
    <w:rsid w:val="00A24FB3"/>
    <w:rsid w:val="00A27732"/>
    <w:rsid w:val="00A53FB4"/>
    <w:rsid w:val="00A55EFC"/>
    <w:rsid w:val="00A63457"/>
    <w:rsid w:val="00A86372"/>
    <w:rsid w:val="00A95B4B"/>
    <w:rsid w:val="00AA609E"/>
    <w:rsid w:val="00AD1927"/>
    <w:rsid w:val="00B2250B"/>
    <w:rsid w:val="00B36BA0"/>
    <w:rsid w:val="00B375CB"/>
    <w:rsid w:val="00B55895"/>
    <w:rsid w:val="00B8080B"/>
    <w:rsid w:val="00B934B2"/>
    <w:rsid w:val="00BB4F68"/>
    <w:rsid w:val="00BB6D80"/>
    <w:rsid w:val="00BC0A2B"/>
    <w:rsid w:val="00BE3AF3"/>
    <w:rsid w:val="00BF6D7E"/>
    <w:rsid w:val="00C13A39"/>
    <w:rsid w:val="00C1566E"/>
    <w:rsid w:val="00C3164E"/>
    <w:rsid w:val="00C560B3"/>
    <w:rsid w:val="00C65FCB"/>
    <w:rsid w:val="00C87411"/>
    <w:rsid w:val="00CB4EBA"/>
    <w:rsid w:val="00CC2662"/>
    <w:rsid w:val="00CC685C"/>
    <w:rsid w:val="00CD0D78"/>
    <w:rsid w:val="00CF24C8"/>
    <w:rsid w:val="00CF3098"/>
    <w:rsid w:val="00D136F0"/>
    <w:rsid w:val="00D91B56"/>
    <w:rsid w:val="00DC232A"/>
    <w:rsid w:val="00DC48AB"/>
    <w:rsid w:val="00DE2C06"/>
    <w:rsid w:val="00E001F8"/>
    <w:rsid w:val="00E06188"/>
    <w:rsid w:val="00E11341"/>
    <w:rsid w:val="00E134D8"/>
    <w:rsid w:val="00E14ADE"/>
    <w:rsid w:val="00E312BD"/>
    <w:rsid w:val="00E7679E"/>
    <w:rsid w:val="00EC41B2"/>
    <w:rsid w:val="00EC5681"/>
    <w:rsid w:val="00ED67EE"/>
    <w:rsid w:val="00F153D5"/>
    <w:rsid w:val="00F320E2"/>
    <w:rsid w:val="00F43CEA"/>
    <w:rsid w:val="00F56273"/>
    <w:rsid w:val="00F92318"/>
    <w:rsid w:val="00FA5567"/>
    <w:rsid w:val="00FA7F74"/>
    <w:rsid w:val="00FC3CA9"/>
    <w:rsid w:val="00FC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Indent">
    <w:name w:val="Body Text Indent"/>
    <w:basedOn w:val="Normal"/>
    <w:pPr>
      <w:ind w:left="2592"/>
    </w:pPr>
  </w:style>
  <w:style w:type="paragraph" w:styleId="BodyTextIndent2">
    <w:name w:val="Body Text Indent 2"/>
    <w:basedOn w:val="Normal"/>
    <w:pPr>
      <w:ind w:left="2592" w:hanging="1152"/>
    </w:pPr>
  </w:style>
  <w:style w:type="paragraph" w:styleId="BodyTextIndent3">
    <w:name w:val="Body Text Indent 3"/>
    <w:basedOn w:val="Normal"/>
    <w:pPr>
      <w:ind w:left="2592" w:hanging="1008"/>
    </w:pPr>
    <w:rPr>
      <w:bCs/>
    </w:rPr>
  </w:style>
  <w:style w:type="paragraph" w:styleId="BalloonText">
    <w:name w:val="Balloon Text"/>
    <w:basedOn w:val="Normal"/>
    <w:semiHidden/>
    <w:rsid w:val="00907841"/>
    <w:rPr>
      <w:rFonts w:ascii="Tahoma" w:hAnsi="Tahoma" w:cs="Tahoma"/>
      <w:sz w:val="16"/>
      <w:szCs w:val="16"/>
    </w:rPr>
  </w:style>
  <w:style w:type="paragraph" w:styleId="Header">
    <w:name w:val="header"/>
    <w:basedOn w:val="Normal"/>
    <w:rsid w:val="00A53FB4"/>
    <w:pPr>
      <w:tabs>
        <w:tab w:val="center" w:pos="4320"/>
        <w:tab w:val="right" w:pos="8640"/>
      </w:tabs>
    </w:pPr>
    <w:rPr>
      <w:szCs w:val="24"/>
    </w:rPr>
  </w:style>
  <w:style w:type="table" w:styleId="TableGrid">
    <w:name w:val="Table Grid"/>
    <w:basedOn w:val="TableNormal"/>
    <w:uiPriority w:val="59"/>
    <w:rsid w:val="00A53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A384A"/>
    <w:pPr>
      <w:ind w:left="1080" w:right="-360"/>
    </w:pPr>
    <w:rPr>
      <w:rFonts w:ascii="Palatino" w:hAnsi="Palatino"/>
    </w:rPr>
  </w:style>
  <w:style w:type="paragraph" w:styleId="BodyText2">
    <w:name w:val="Body Text 2"/>
    <w:basedOn w:val="Normal"/>
    <w:rsid w:val="007A6B63"/>
    <w:pPr>
      <w:spacing w:after="120" w:line="480" w:lineRule="auto"/>
    </w:pPr>
    <w:rPr>
      <w:szCs w:val="24"/>
    </w:rPr>
  </w:style>
  <w:style w:type="paragraph" w:styleId="NormalWeb">
    <w:name w:val="Normal (Web)"/>
    <w:basedOn w:val="Normal"/>
    <w:rsid w:val="006753AF"/>
    <w:pPr>
      <w:spacing w:before="100" w:beforeAutospacing="1" w:after="100" w:afterAutospacing="1"/>
    </w:pPr>
    <w:rPr>
      <w:rFonts w:ascii="Arial" w:hAnsi="Arial" w:cs="Arial"/>
      <w:sz w:val="22"/>
      <w:szCs w:val="22"/>
    </w:rPr>
  </w:style>
  <w:style w:type="paragraph" w:customStyle="1" w:styleId="Section">
    <w:name w:val="Section"/>
    <w:basedOn w:val="Normal"/>
    <w:rsid w:val="006753AF"/>
    <w:pPr>
      <w:keepNext/>
      <w:spacing w:before="160" w:after="60"/>
    </w:pPr>
    <w:rPr>
      <w:rFonts w:ascii="Arial" w:hAnsi="Arial"/>
      <w:b/>
      <w:bCs/>
      <w:szCs w:val="24"/>
    </w:rPr>
  </w:style>
  <w:style w:type="paragraph" w:styleId="Footer">
    <w:name w:val="footer"/>
    <w:basedOn w:val="Normal"/>
    <w:rsid w:val="007F220E"/>
    <w:pPr>
      <w:tabs>
        <w:tab w:val="center" w:pos="4320"/>
        <w:tab w:val="right" w:pos="8640"/>
      </w:tabs>
    </w:pPr>
  </w:style>
  <w:style w:type="character" w:styleId="PageNumber">
    <w:name w:val="page number"/>
    <w:basedOn w:val="DefaultParagraphFont"/>
    <w:rsid w:val="007F220E"/>
  </w:style>
  <w:style w:type="character" w:customStyle="1" w:styleId="Heading1CharCharCharCharCharChar">
    <w:name w:val="Heading 1 Char Char Char Char Char Char"/>
    <w:rsid w:val="009A65CF"/>
    <w:rPr>
      <w:sz w:val="24"/>
      <w:szCs w:val="24"/>
      <w:u w:val="single"/>
      <w:lang w:val="en-US" w:eastAsia="en-US" w:bidi="ar-SA"/>
    </w:rPr>
  </w:style>
  <w:style w:type="paragraph" w:styleId="ColorfulList-Accent1">
    <w:name w:val="Colorful List Accent 1"/>
    <w:basedOn w:val="Normal"/>
    <w:uiPriority w:val="34"/>
    <w:qFormat/>
    <w:rsid w:val="005B0B8A"/>
    <w:pPr>
      <w:ind w:left="720"/>
    </w:pPr>
  </w:style>
  <w:style w:type="paragraph" w:customStyle="1" w:styleId="CM10">
    <w:name w:val="CM10"/>
    <w:basedOn w:val="Normal"/>
    <w:next w:val="Normal"/>
    <w:rsid w:val="004F3537"/>
    <w:pPr>
      <w:widowControl w:val="0"/>
      <w:autoSpaceDE w:val="0"/>
      <w:autoSpaceDN w:val="0"/>
      <w:adjustRightInd w:val="0"/>
      <w:spacing w:after="250"/>
    </w:pPr>
    <w:rPr>
      <w:rFonts w:ascii="TTE23E8608t00" w:hAnsi="TTE23E8608t00" w:cs="TTE23E8608t00"/>
      <w:szCs w:val="24"/>
    </w:rPr>
  </w:style>
  <w:style w:type="paragraph" w:customStyle="1" w:styleId="CM2">
    <w:name w:val="CM2"/>
    <w:basedOn w:val="Normal"/>
    <w:next w:val="Normal"/>
    <w:rsid w:val="004F3537"/>
    <w:pPr>
      <w:widowControl w:val="0"/>
      <w:autoSpaceDE w:val="0"/>
      <w:autoSpaceDN w:val="0"/>
      <w:adjustRightInd w:val="0"/>
      <w:spacing w:line="253" w:lineRule="atLeast"/>
    </w:pPr>
    <w:rPr>
      <w:rFonts w:ascii="TTE23E8608t00" w:hAnsi="TTE23E8608t00" w:cs="TTE23E8608t00"/>
      <w:szCs w:val="24"/>
    </w:rPr>
  </w:style>
  <w:style w:type="paragraph" w:customStyle="1" w:styleId="xmsonormal">
    <w:name w:val="x_msonormal"/>
    <w:basedOn w:val="Normal"/>
    <w:rsid w:val="000819BA"/>
    <w:pPr>
      <w:spacing w:before="100" w:beforeAutospacing="1" w:after="100" w:afterAutospacing="1"/>
    </w:pPr>
    <w:rPr>
      <w:szCs w:val="24"/>
    </w:rPr>
  </w:style>
  <w:style w:type="character" w:customStyle="1" w:styleId="apple-style-span">
    <w:name w:val="apple-style-span"/>
    <w:rsid w:val="0088166C"/>
  </w:style>
  <w:style w:type="character" w:customStyle="1" w:styleId="apple-converted-space">
    <w:name w:val="apple-converted-space"/>
    <w:rsid w:val="008816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Indent">
    <w:name w:val="Body Text Indent"/>
    <w:basedOn w:val="Normal"/>
    <w:pPr>
      <w:ind w:left="2592"/>
    </w:pPr>
  </w:style>
  <w:style w:type="paragraph" w:styleId="BodyTextIndent2">
    <w:name w:val="Body Text Indent 2"/>
    <w:basedOn w:val="Normal"/>
    <w:pPr>
      <w:ind w:left="2592" w:hanging="1152"/>
    </w:pPr>
  </w:style>
  <w:style w:type="paragraph" w:styleId="BodyTextIndent3">
    <w:name w:val="Body Text Indent 3"/>
    <w:basedOn w:val="Normal"/>
    <w:pPr>
      <w:ind w:left="2592" w:hanging="1008"/>
    </w:pPr>
    <w:rPr>
      <w:bCs/>
    </w:rPr>
  </w:style>
  <w:style w:type="paragraph" w:styleId="BalloonText">
    <w:name w:val="Balloon Text"/>
    <w:basedOn w:val="Normal"/>
    <w:semiHidden/>
    <w:rsid w:val="00907841"/>
    <w:rPr>
      <w:rFonts w:ascii="Tahoma" w:hAnsi="Tahoma" w:cs="Tahoma"/>
      <w:sz w:val="16"/>
      <w:szCs w:val="16"/>
    </w:rPr>
  </w:style>
  <w:style w:type="paragraph" w:styleId="Header">
    <w:name w:val="header"/>
    <w:basedOn w:val="Normal"/>
    <w:rsid w:val="00A53FB4"/>
    <w:pPr>
      <w:tabs>
        <w:tab w:val="center" w:pos="4320"/>
        <w:tab w:val="right" w:pos="8640"/>
      </w:tabs>
    </w:pPr>
    <w:rPr>
      <w:szCs w:val="24"/>
    </w:rPr>
  </w:style>
  <w:style w:type="table" w:styleId="TableGrid">
    <w:name w:val="Table Grid"/>
    <w:basedOn w:val="TableNormal"/>
    <w:uiPriority w:val="59"/>
    <w:rsid w:val="00A53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A384A"/>
    <w:pPr>
      <w:ind w:left="1080" w:right="-360"/>
    </w:pPr>
    <w:rPr>
      <w:rFonts w:ascii="Palatino" w:hAnsi="Palatino"/>
    </w:rPr>
  </w:style>
  <w:style w:type="paragraph" w:styleId="BodyText2">
    <w:name w:val="Body Text 2"/>
    <w:basedOn w:val="Normal"/>
    <w:rsid w:val="007A6B63"/>
    <w:pPr>
      <w:spacing w:after="120" w:line="480" w:lineRule="auto"/>
    </w:pPr>
    <w:rPr>
      <w:szCs w:val="24"/>
    </w:rPr>
  </w:style>
  <w:style w:type="paragraph" w:styleId="NormalWeb">
    <w:name w:val="Normal (Web)"/>
    <w:basedOn w:val="Normal"/>
    <w:rsid w:val="006753AF"/>
    <w:pPr>
      <w:spacing w:before="100" w:beforeAutospacing="1" w:after="100" w:afterAutospacing="1"/>
    </w:pPr>
    <w:rPr>
      <w:rFonts w:ascii="Arial" w:hAnsi="Arial" w:cs="Arial"/>
      <w:sz w:val="22"/>
      <w:szCs w:val="22"/>
    </w:rPr>
  </w:style>
  <w:style w:type="paragraph" w:customStyle="1" w:styleId="Section">
    <w:name w:val="Section"/>
    <w:basedOn w:val="Normal"/>
    <w:rsid w:val="006753AF"/>
    <w:pPr>
      <w:keepNext/>
      <w:spacing w:before="160" w:after="60"/>
    </w:pPr>
    <w:rPr>
      <w:rFonts w:ascii="Arial" w:hAnsi="Arial"/>
      <w:b/>
      <w:bCs/>
      <w:szCs w:val="24"/>
    </w:rPr>
  </w:style>
  <w:style w:type="paragraph" w:styleId="Footer">
    <w:name w:val="footer"/>
    <w:basedOn w:val="Normal"/>
    <w:rsid w:val="007F220E"/>
    <w:pPr>
      <w:tabs>
        <w:tab w:val="center" w:pos="4320"/>
        <w:tab w:val="right" w:pos="8640"/>
      </w:tabs>
    </w:pPr>
  </w:style>
  <w:style w:type="character" w:styleId="PageNumber">
    <w:name w:val="page number"/>
    <w:basedOn w:val="DefaultParagraphFont"/>
    <w:rsid w:val="007F220E"/>
  </w:style>
  <w:style w:type="character" w:customStyle="1" w:styleId="Heading1CharCharCharCharCharChar">
    <w:name w:val="Heading 1 Char Char Char Char Char Char"/>
    <w:rsid w:val="009A65CF"/>
    <w:rPr>
      <w:sz w:val="24"/>
      <w:szCs w:val="24"/>
      <w:u w:val="single"/>
      <w:lang w:val="en-US" w:eastAsia="en-US" w:bidi="ar-SA"/>
    </w:rPr>
  </w:style>
  <w:style w:type="paragraph" w:styleId="ColorfulList-Accent1">
    <w:name w:val="Colorful List Accent 1"/>
    <w:basedOn w:val="Normal"/>
    <w:uiPriority w:val="34"/>
    <w:qFormat/>
    <w:rsid w:val="005B0B8A"/>
    <w:pPr>
      <w:ind w:left="720"/>
    </w:pPr>
  </w:style>
  <w:style w:type="paragraph" w:customStyle="1" w:styleId="CM10">
    <w:name w:val="CM10"/>
    <w:basedOn w:val="Normal"/>
    <w:next w:val="Normal"/>
    <w:rsid w:val="004F3537"/>
    <w:pPr>
      <w:widowControl w:val="0"/>
      <w:autoSpaceDE w:val="0"/>
      <w:autoSpaceDN w:val="0"/>
      <w:adjustRightInd w:val="0"/>
      <w:spacing w:after="250"/>
    </w:pPr>
    <w:rPr>
      <w:rFonts w:ascii="TTE23E8608t00" w:hAnsi="TTE23E8608t00" w:cs="TTE23E8608t00"/>
      <w:szCs w:val="24"/>
    </w:rPr>
  </w:style>
  <w:style w:type="paragraph" w:customStyle="1" w:styleId="CM2">
    <w:name w:val="CM2"/>
    <w:basedOn w:val="Normal"/>
    <w:next w:val="Normal"/>
    <w:rsid w:val="004F3537"/>
    <w:pPr>
      <w:widowControl w:val="0"/>
      <w:autoSpaceDE w:val="0"/>
      <w:autoSpaceDN w:val="0"/>
      <w:adjustRightInd w:val="0"/>
      <w:spacing w:line="253" w:lineRule="atLeast"/>
    </w:pPr>
    <w:rPr>
      <w:rFonts w:ascii="TTE23E8608t00" w:hAnsi="TTE23E8608t00" w:cs="TTE23E8608t00"/>
      <w:szCs w:val="24"/>
    </w:rPr>
  </w:style>
  <w:style w:type="paragraph" w:customStyle="1" w:styleId="xmsonormal">
    <w:name w:val="x_msonormal"/>
    <w:basedOn w:val="Normal"/>
    <w:rsid w:val="000819BA"/>
    <w:pPr>
      <w:spacing w:before="100" w:beforeAutospacing="1" w:after="100" w:afterAutospacing="1"/>
    </w:pPr>
    <w:rPr>
      <w:szCs w:val="24"/>
    </w:rPr>
  </w:style>
  <w:style w:type="character" w:customStyle="1" w:styleId="apple-style-span">
    <w:name w:val="apple-style-span"/>
    <w:rsid w:val="0088166C"/>
  </w:style>
  <w:style w:type="character" w:customStyle="1" w:styleId="apple-converted-space">
    <w:name w:val="apple-converted-space"/>
    <w:rsid w:val="00881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383336">
      <w:bodyDiv w:val="1"/>
      <w:marLeft w:val="0"/>
      <w:marRight w:val="0"/>
      <w:marTop w:val="0"/>
      <w:marBottom w:val="0"/>
      <w:divBdr>
        <w:top w:val="none" w:sz="0" w:space="0" w:color="auto"/>
        <w:left w:val="none" w:sz="0" w:space="0" w:color="auto"/>
        <w:bottom w:val="none" w:sz="0" w:space="0" w:color="auto"/>
        <w:right w:val="none" w:sz="0" w:space="0" w:color="auto"/>
      </w:divBdr>
    </w:div>
    <w:div w:id="1351759941">
      <w:bodyDiv w:val="1"/>
      <w:marLeft w:val="0"/>
      <w:marRight w:val="0"/>
      <w:marTop w:val="0"/>
      <w:marBottom w:val="0"/>
      <w:divBdr>
        <w:top w:val="none" w:sz="0" w:space="0" w:color="auto"/>
        <w:left w:val="none" w:sz="0" w:space="0" w:color="auto"/>
        <w:bottom w:val="none" w:sz="0" w:space="0" w:color="auto"/>
        <w:right w:val="none" w:sz="0" w:space="0" w:color="auto"/>
      </w:divBdr>
    </w:div>
    <w:div w:id="1945260595">
      <w:bodyDiv w:val="1"/>
      <w:marLeft w:val="0"/>
      <w:marRight w:val="0"/>
      <w:marTop w:val="0"/>
      <w:marBottom w:val="0"/>
      <w:divBdr>
        <w:top w:val="none" w:sz="0" w:space="0" w:color="auto"/>
        <w:left w:val="none" w:sz="0" w:space="0" w:color="auto"/>
        <w:bottom w:val="none" w:sz="0" w:space="0" w:color="auto"/>
        <w:right w:val="none" w:sz="0" w:space="0" w:color="auto"/>
      </w:divBdr>
    </w:div>
    <w:div w:id="196241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ya.israel@u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3531</Words>
  <Characters>20129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Math &amp; Science Curriculum in Early Childhood</vt:lpstr>
    </vt:vector>
  </TitlesOfParts>
  <Company>College of Education, U.C.</Company>
  <LinksUpToDate>false</LinksUpToDate>
  <CharactersWithSpaces>23613</CharactersWithSpaces>
  <SharedDoc>false</SharedDoc>
  <HLinks>
    <vt:vector size="6" baseType="variant">
      <vt:variant>
        <vt:i4>1638407</vt:i4>
      </vt:variant>
      <vt:variant>
        <vt:i4>0</vt:i4>
      </vt:variant>
      <vt:variant>
        <vt:i4>0</vt:i4>
      </vt:variant>
      <vt:variant>
        <vt:i4>5</vt:i4>
      </vt:variant>
      <vt:variant>
        <vt:lpwstr>mailto:maya.israel@uc.edu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&amp; Science Curriculum in Early Childhood</dc:title>
  <dc:creator>Arlitt Multimedia</dc:creator>
  <cp:lastModifiedBy>Stephen D Kroeger</cp:lastModifiedBy>
  <cp:revision>2</cp:revision>
  <cp:lastPrinted>2011-08-23T18:14:00Z</cp:lastPrinted>
  <dcterms:created xsi:type="dcterms:W3CDTF">2012-06-07T17:45:00Z</dcterms:created>
  <dcterms:modified xsi:type="dcterms:W3CDTF">2012-06-07T17:45:00Z</dcterms:modified>
</cp:coreProperties>
</file>