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01" w:rsidRPr="004F679A" w:rsidRDefault="009738AA">
      <w:pPr>
        <w:pStyle w:val="Title"/>
        <w:rPr>
          <w:sz w:val="24"/>
        </w:rPr>
      </w:pPr>
      <w:bookmarkStart w:id="0" w:name="_GoBack"/>
      <w:bookmarkEnd w:id="0"/>
      <w:r>
        <w:rPr>
          <w:sz w:val="24"/>
        </w:rPr>
        <w:t>Positive Behavior and Supports</w:t>
      </w:r>
    </w:p>
    <w:p w:rsidR="004C5C01" w:rsidRPr="004F679A" w:rsidRDefault="005C6298">
      <w:pPr>
        <w:jc w:val="center"/>
      </w:pPr>
      <w:r>
        <w:t>18-SPED-532</w:t>
      </w:r>
    </w:p>
    <w:p w:rsidR="004C5C01" w:rsidRPr="006F4362" w:rsidRDefault="004C5C01">
      <w:pPr>
        <w:jc w:val="center"/>
        <w:rPr>
          <w:i/>
        </w:rPr>
      </w:pPr>
      <w:r w:rsidRPr="006F4362">
        <w:rPr>
          <w:i/>
        </w:rPr>
        <w:t>Preparing Committed, Competent, Caring Educators</w:t>
      </w:r>
    </w:p>
    <w:p w:rsidR="004C5C01" w:rsidRPr="004F679A" w:rsidRDefault="004C5C01"/>
    <w:p w:rsidR="004C5C01" w:rsidRPr="004F679A" w:rsidRDefault="004C5C01">
      <w:bookmarkStart w:id="1" w:name="_Toc45637948"/>
      <w:r w:rsidRPr="00002550">
        <w:rPr>
          <w:rStyle w:val="Heading1Char"/>
          <w:b/>
        </w:rPr>
        <w:t>Facilitator</w:t>
      </w:r>
      <w:bookmarkEnd w:id="1"/>
      <w:r>
        <w:tab/>
        <w:t>Todd Haydon, PhD</w:t>
      </w:r>
      <w:r>
        <w:tab/>
      </w:r>
      <w:r>
        <w:tab/>
      </w:r>
      <w:r>
        <w:tab/>
        <w:t>Office: Teachers 600f Phone: 556-3580</w:t>
      </w:r>
    </w:p>
    <w:p w:rsidR="004C5C01" w:rsidRDefault="004C5C01">
      <w:r w:rsidRPr="004F679A">
        <w:tab/>
      </w:r>
      <w:r w:rsidRPr="004F679A">
        <w:tab/>
        <w:t>Email:</w:t>
      </w:r>
      <w:r>
        <w:t xml:space="preserve"> </w:t>
      </w:r>
      <w:hyperlink r:id="rId8" w:history="1">
        <w:r w:rsidRPr="00DA7C84">
          <w:rPr>
            <w:rStyle w:val="Hyperlink"/>
          </w:rPr>
          <w:t>todd.haydon@uc.edu</w:t>
        </w:r>
      </w:hyperlink>
      <w:r w:rsidR="005C6298">
        <w:t xml:space="preserve"> </w:t>
      </w:r>
      <w:r w:rsidR="005C6298">
        <w:tab/>
      </w:r>
      <w:r w:rsidR="005C6298">
        <w:tab/>
        <w:t>Office Hours: Before/after class/appt.</w:t>
      </w:r>
    </w:p>
    <w:p w:rsidR="004C5C01" w:rsidRPr="004F679A" w:rsidRDefault="005C6298">
      <w:r>
        <w:tab/>
      </w:r>
      <w:r>
        <w:tab/>
        <w:t xml:space="preserve">                        </w:t>
      </w:r>
    </w:p>
    <w:p w:rsidR="004C5C01" w:rsidRPr="004F679A" w:rsidRDefault="004C5C01"/>
    <w:p w:rsidR="004C5C01" w:rsidRPr="00002550" w:rsidRDefault="004C5C01" w:rsidP="00D46E9F">
      <w:pPr>
        <w:pStyle w:val="Heading1"/>
        <w:rPr>
          <w:b/>
        </w:rPr>
      </w:pPr>
      <w:bookmarkStart w:id="2" w:name="_Toc45637949"/>
      <w:r w:rsidRPr="00002550">
        <w:rPr>
          <w:b/>
        </w:rPr>
        <w:t>Course Description</w:t>
      </w:r>
      <w:bookmarkEnd w:id="2"/>
    </w:p>
    <w:p w:rsidR="00D46E9F" w:rsidRDefault="00D46E9F">
      <w:pPr>
        <w:rPr>
          <w:iCs/>
        </w:rPr>
      </w:pPr>
      <w:bookmarkStart w:id="3" w:name="OLE_LINK1"/>
      <w:r w:rsidRPr="004F679A">
        <w:t xml:space="preserve">The purpose of this course is to provide educators with theoretical foundations of behavioral models with supporting research that fosters the development and learning of children/youth with behavior disabilities. A variety of proactive approaches for increasing appropriate behavior and for preventing and reducing problematic behavior are presented. The emphasis of this course is on positive instructional approaches </w:t>
      </w:r>
      <w:r w:rsidR="00DB744A">
        <w:t xml:space="preserve">and implementing </w:t>
      </w:r>
      <w:r w:rsidR="00DB744A">
        <w:rPr>
          <w:b/>
        </w:rPr>
        <w:t xml:space="preserve">evidence-based practices </w:t>
      </w:r>
      <w:r w:rsidRPr="004F679A">
        <w:t>within least restrictive environments. The course addresses applications for individuals who might also have other disabilities and/or be gifted/talented.</w:t>
      </w:r>
      <w:bookmarkEnd w:id="3"/>
      <w:r w:rsidRPr="004F679A">
        <w:t xml:space="preserve"> Attention to the CEC</w:t>
      </w:r>
      <w:r>
        <w:t xml:space="preserve"> and INTASC</w:t>
      </w:r>
      <w:r w:rsidRPr="004F679A">
        <w:t xml:space="preserve"> content and performance standards</w:t>
      </w:r>
      <w:r>
        <w:t xml:space="preserve"> and principles</w:t>
      </w:r>
      <w:r w:rsidRPr="004F679A">
        <w:t xml:space="preserve"> for all special educators is addressed throughout the course</w:t>
      </w:r>
      <w:r>
        <w:t>.</w:t>
      </w:r>
      <w:r w:rsidRPr="0043696B">
        <w:rPr>
          <w:iCs/>
        </w:rPr>
        <w:t xml:space="preserve"> This course fulfills the General Education Breadth of Knowledge areas that promote the development of critical thinking and effective communication, </w:t>
      </w:r>
      <w:r>
        <w:rPr>
          <w:iCs/>
        </w:rPr>
        <w:t xml:space="preserve">a </w:t>
      </w:r>
      <w:r w:rsidRPr="0043696B">
        <w:rPr>
          <w:iCs/>
        </w:rPr>
        <w:t>Baccalaureate Compet</w:t>
      </w:r>
      <w:r>
        <w:rPr>
          <w:iCs/>
        </w:rPr>
        <w:t>ency</w:t>
      </w:r>
      <w:r w:rsidRPr="0043696B">
        <w:rPr>
          <w:iCs/>
        </w:rPr>
        <w:t>.</w:t>
      </w:r>
      <w:r>
        <w:rPr>
          <w:iCs/>
        </w:rPr>
        <w:t xml:space="preserve"> The course is closely aligned with Teaching Environments </w:t>
      </w:r>
      <w:r w:rsidRPr="00BE0487">
        <w:rPr>
          <w:i/>
          <w:iCs/>
        </w:rPr>
        <w:t>18 SPED 530</w:t>
      </w:r>
      <w:r>
        <w:rPr>
          <w:iCs/>
        </w:rPr>
        <w:t>.</w:t>
      </w:r>
    </w:p>
    <w:p w:rsidR="00D46E9F" w:rsidRDefault="00D46E9F">
      <w:pPr>
        <w:rPr>
          <w:iCs/>
        </w:rPr>
      </w:pPr>
    </w:p>
    <w:p w:rsidR="00D46E9F" w:rsidRPr="004F679A" w:rsidRDefault="00D46E9F">
      <w:r w:rsidRPr="00943D0D">
        <w:rPr>
          <w:u w:val="single"/>
        </w:rPr>
        <w:t>UC NightWalk</w:t>
      </w:r>
      <w:r w:rsidRPr="00943D0D">
        <w:t xml:space="preserve"> is a student organization that provides any UC student, faculty, or staff member transportation to any location within 3 blocks of campus after dark.  Operating hours are 8pm-12</w:t>
      </w:r>
      <w:r w:rsidR="00DB744A" w:rsidRPr="00943D0D">
        <w:t>: 30</w:t>
      </w:r>
      <w:r w:rsidR="00DB744A">
        <w:t xml:space="preserve"> </w:t>
      </w:r>
      <w:r w:rsidRPr="00943D0D">
        <w:t>am Sunday-Thursday, and 8pm-1am Friday.  You are encouraged to utilize this service, which can take time to arrive, but also think about walking in groups, or utilizing the University shuttle as a great way to get to your vehicles after night classes.    </w:t>
      </w:r>
    </w:p>
    <w:p w:rsidR="00D46E9F" w:rsidRPr="004F679A" w:rsidRDefault="00D46E9F"/>
    <w:p w:rsidR="00D46E9F" w:rsidRPr="003F12B2" w:rsidRDefault="00D46E9F" w:rsidP="00D46E9F">
      <w:pPr>
        <w:pStyle w:val="Heading1"/>
        <w:rPr>
          <w:b/>
        </w:rPr>
      </w:pPr>
      <w:bookmarkStart w:id="4" w:name="_Toc45637950"/>
      <w:r w:rsidRPr="003F12B2">
        <w:rPr>
          <w:b/>
        </w:rPr>
        <w:t>Course Goals and Objectives</w:t>
      </w:r>
      <w:bookmarkEnd w:id="4"/>
    </w:p>
    <w:p w:rsidR="00D46E9F" w:rsidRPr="004F679A" w:rsidRDefault="00D46E9F">
      <w:r w:rsidRPr="004F679A">
        <w:t>At the completion of this course, the student will:</w:t>
      </w:r>
    </w:p>
    <w:p w:rsidR="00D46E9F" w:rsidRPr="004F679A" w:rsidRDefault="00D46E9F"/>
    <w:p w:rsidR="00D46E9F" w:rsidRPr="00002550" w:rsidRDefault="00D46E9F">
      <w:pPr>
        <w:numPr>
          <w:ilvl w:val="0"/>
          <w:numId w:val="1"/>
        </w:numPr>
      </w:pPr>
      <w:r w:rsidRPr="00002550">
        <w:t xml:space="preserve">Have constructed a strong theoretical and practical base from which to make decisions for behavioral changes in personal and classroom situation through the review of current research and theory, including behavior assessment procedures </w:t>
      </w:r>
      <w:r w:rsidRPr="00002550">
        <w:rPr>
          <w:bCs/>
        </w:rPr>
        <w:t>[CEC Standard 1]</w:t>
      </w:r>
    </w:p>
    <w:p w:rsidR="00D46E9F" w:rsidRPr="00002550" w:rsidRDefault="00D46E9F">
      <w:pPr>
        <w:ind w:left="360"/>
      </w:pPr>
    </w:p>
    <w:p w:rsidR="00D46E9F" w:rsidRPr="00002550" w:rsidRDefault="00D46E9F">
      <w:pPr>
        <w:numPr>
          <w:ilvl w:val="0"/>
          <w:numId w:val="1"/>
        </w:numPr>
      </w:pPr>
      <w:r w:rsidRPr="00002550">
        <w:t>Have learned procedures for observing and evaluating environmental events that will enable reflective, collaborative decision making and proactive classroom management</w:t>
      </w:r>
      <w:r w:rsidRPr="00002550">
        <w:rPr>
          <w:bCs/>
        </w:rPr>
        <w:t xml:space="preserve"> [CEC Standards 4, 8, 10]</w:t>
      </w:r>
    </w:p>
    <w:p w:rsidR="00D46E9F" w:rsidRPr="00002550" w:rsidRDefault="00D46E9F"/>
    <w:p w:rsidR="00D46E9F" w:rsidRPr="00002550" w:rsidRDefault="00D46E9F">
      <w:pPr>
        <w:numPr>
          <w:ilvl w:val="0"/>
          <w:numId w:val="1"/>
        </w:numPr>
      </w:pPr>
      <w:r w:rsidRPr="00002550">
        <w:t xml:space="preserve">Have reference to case studies on children/youth with behavior disorders that examine the relationships between and among various emotional, physical, social, and communication factors </w:t>
      </w:r>
      <w:r w:rsidRPr="00002550">
        <w:rPr>
          <w:bCs/>
        </w:rPr>
        <w:t>[CEC Standards 2, 5, 6]</w:t>
      </w:r>
    </w:p>
    <w:p w:rsidR="00D46E9F" w:rsidRPr="00002550" w:rsidRDefault="00D46E9F"/>
    <w:p w:rsidR="00D46E9F" w:rsidRPr="00002550" w:rsidRDefault="00D46E9F">
      <w:pPr>
        <w:numPr>
          <w:ilvl w:val="0"/>
          <w:numId w:val="1"/>
        </w:numPr>
      </w:pPr>
      <w:r w:rsidRPr="00002550">
        <w:t>Have acquired an array of empirically validated positive intervention and habilitative strategies that may be adapted for use in a variety of settings and with a variety of learners</w:t>
      </w:r>
      <w:r w:rsidRPr="00002550">
        <w:rPr>
          <w:bCs/>
        </w:rPr>
        <w:t xml:space="preserve"> [CEC Standards 4, 6]</w:t>
      </w:r>
    </w:p>
    <w:p w:rsidR="00D46E9F" w:rsidRPr="00002550" w:rsidRDefault="00D46E9F"/>
    <w:p w:rsidR="00D46E9F" w:rsidRPr="00002550" w:rsidRDefault="00D46E9F">
      <w:pPr>
        <w:numPr>
          <w:ilvl w:val="0"/>
          <w:numId w:val="1"/>
        </w:numPr>
      </w:pPr>
      <w:r w:rsidRPr="00002550">
        <w:lastRenderedPageBreak/>
        <w:t xml:space="preserve">Be able to define and give examples of techniques for observing and recording existing behaviors and for analyzing the function of those behaviors within given social and </w:t>
      </w:r>
      <w:r>
        <w:t>environmental</w:t>
      </w:r>
      <w:r w:rsidRPr="00002550">
        <w:t xml:space="preserve"> contexts </w:t>
      </w:r>
      <w:r w:rsidRPr="00002550">
        <w:rPr>
          <w:bCs/>
        </w:rPr>
        <w:t>[CEC Standard 8]</w:t>
      </w:r>
    </w:p>
    <w:p w:rsidR="00D46E9F" w:rsidRPr="00002550" w:rsidRDefault="00D46E9F"/>
    <w:p w:rsidR="00D46E9F" w:rsidRPr="00002550" w:rsidRDefault="00D46E9F">
      <w:pPr>
        <w:numPr>
          <w:ilvl w:val="0"/>
          <w:numId w:val="1"/>
        </w:numPr>
      </w:pPr>
      <w:r w:rsidRPr="00002550">
        <w:t xml:space="preserve">Be able to demonstrate various crisis intervention techniques </w:t>
      </w:r>
      <w:r w:rsidRPr="00002550">
        <w:rPr>
          <w:bCs/>
        </w:rPr>
        <w:t>[CEC Standard 4]</w:t>
      </w:r>
    </w:p>
    <w:p w:rsidR="00D46E9F" w:rsidRPr="00002550" w:rsidRDefault="00D46E9F"/>
    <w:p w:rsidR="00D46E9F" w:rsidRPr="00002550" w:rsidRDefault="00D46E9F">
      <w:pPr>
        <w:numPr>
          <w:ilvl w:val="0"/>
          <w:numId w:val="1"/>
        </w:numPr>
      </w:pPr>
      <w:r w:rsidRPr="00002550">
        <w:t xml:space="preserve">Be able to identify some of the major drugs used to treat behavioral problems, the most common side effects, and the relationship between pharmaceutical and behavioral interventions </w:t>
      </w:r>
      <w:r w:rsidRPr="00002550">
        <w:rPr>
          <w:bCs/>
        </w:rPr>
        <w:t>[CEC Standard 1]</w:t>
      </w:r>
    </w:p>
    <w:p w:rsidR="00D46E9F" w:rsidRPr="00002550" w:rsidRDefault="00D46E9F"/>
    <w:p w:rsidR="00D46E9F" w:rsidRPr="00002550" w:rsidRDefault="00D46E9F">
      <w:pPr>
        <w:numPr>
          <w:ilvl w:val="0"/>
          <w:numId w:val="1"/>
        </w:numPr>
      </w:pPr>
      <w:r w:rsidRPr="00002550">
        <w:t xml:space="preserve">Be able to demonstrate the ability to apply principles of classroom management by designing an environment that will minimize a student’s disruptive and maladaptive behavior and maximize his/her strengths for an inclusive population </w:t>
      </w:r>
      <w:r w:rsidRPr="00002550">
        <w:rPr>
          <w:bCs/>
        </w:rPr>
        <w:t>[CEC Standards 5, 7]</w:t>
      </w:r>
    </w:p>
    <w:p w:rsidR="00D46E9F" w:rsidRPr="00002550" w:rsidRDefault="00D46E9F"/>
    <w:p w:rsidR="00D46E9F" w:rsidRPr="00002550" w:rsidRDefault="00D46E9F">
      <w:pPr>
        <w:numPr>
          <w:ilvl w:val="0"/>
          <w:numId w:val="1"/>
        </w:numPr>
      </w:pPr>
      <w:r w:rsidRPr="00002550">
        <w:t>Have knowledge of relevant legal and ethical issues regarding be</w:t>
      </w:r>
      <w:r>
        <w:t xml:space="preserve">havioral interventions and </w:t>
      </w:r>
      <w:r w:rsidRPr="00002550">
        <w:t xml:space="preserve">employ professional standards of best practice in all interventions </w:t>
      </w:r>
      <w:r w:rsidRPr="00002550">
        <w:rPr>
          <w:bCs/>
        </w:rPr>
        <w:t>[CEC Standard 1]</w:t>
      </w:r>
    </w:p>
    <w:p w:rsidR="00D46E9F" w:rsidRPr="00002550" w:rsidRDefault="00D46E9F">
      <w:pPr>
        <w:pStyle w:val="Default"/>
        <w:autoSpaceDE/>
        <w:autoSpaceDN/>
        <w:adjustRightInd/>
        <w:rPr>
          <w:rFonts w:ascii="Times New Roman" w:hAnsi="Times New Roman"/>
          <w:sz w:val="24"/>
          <w:szCs w:val="24"/>
        </w:rPr>
      </w:pPr>
    </w:p>
    <w:p w:rsidR="00D46E9F" w:rsidRPr="00002550" w:rsidRDefault="00D46E9F">
      <w:pPr>
        <w:numPr>
          <w:ilvl w:val="0"/>
          <w:numId w:val="1"/>
        </w:numPr>
      </w:pPr>
      <w:r w:rsidRPr="00002550">
        <w:t xml:space="preserve">Understand the impact of culture, class and ethnicity on the diagnosis and educational modifications, adaptations and accommodations necessary to support children/youth in addressing behavior that has been labeled problematic </w:t>
      </w:r>
      <w:r w:rsidRPr="00002550">
        <w:rPr>
          <w:bCs/>
        </w:rPr>
        <w:t>[CEC Standard 1,3]</w:t>
      </w:r>
    </w:p>
    <w:p w:rsidR="00D46E9F" w:rsidRDefault="00D46E9F" w:rsidP="00D46E9F">
      <w:pPr>
        <w:rPr>
          <w:rStyle w:val="Heading1Char"/>
          <w:b/>
          <w:bCs/>
        </w:rPr>
      </w:pPr>
    </w:p>
    <w:p w:rsidR="00D46E9F" w:rsidRDefault="00D46E9F" w:rsidP="00D46E9F">
      <w:pPr>
        <w:rPr>
          <w:rStyle w:val="Heading1Char"/>
          <w:bCs/>
          <w:u w:val="none"/>
        </w:rPr>
      </w:pPr>
      <w:r>
        <w:rPr>
          <w:rStyle w:val="Heading1Char"/>
          <w:b/>
          <w:bCs/>
        </w:rPr>
        <w:t>Pre-requisites</w:t>
      </w:r>
      <w:r w:rsidRPr="00DB5D09">
        <w:rPr>
          <w:rStyle w:val="Heading1Char"/>
          <w:bCs/>
          <w:u w:val="none"/>
        </w:rPr>
        <w:t xml:space="preserve">: </w:t>
      </w:r>
    </w:p>
    <w:p w:rsidR="00D46E9F" w:rsidRPr="00DB5D09" w:rsidRDefault="00D46E9F" w:rsidP="00D46E9F">
      <w:pPr>
        <w:rPr>
          <w:rStyle w:val="Heading1Char"/>
          <w:bCs/>
          <w:u w:val="none"/>
        </w:rPr>
      </w:pPr>
      <w:r w:rsidRPr="00DB5D09">
        <w:rPr>
          <w:rStyle w:val="Heading1Char"/>
          <w:bCs/>
          <w:u w:val="none"/>
        </w:rPr>
        <w:t>Admission to the undergraduate special education cohort</w:t>
      </w:r>
      <w:r>
        <w:rPr>
          <w:rStyle w:val="Heading1Char"/>
          <w:bCs/>
          <w:u w:val="none"/>
        </w:rPr>
        <w:t xml:space="preserve"> or permission of the instructor.</w:t>
      </w:r>
    </w:p>
    <w:p w:rsidR="00D46E9F" w:rsidRPr="003F6946" w:rsidRDefault="00D46E9F" w:rsidP="00D46E9F"/>
    <w:p w:rsidR="00D46E9F" w:rsidRPr="003F12B2" w:rsidRDefault="00D46E9F">
      <w:pPr>
        <w:pStyle w:val="Heading1"/>
        <w:rPr>
          <w:b/>
          <w:u w:val="none"/>
        </w:rPr>
      </w:pPr>
      <w:bookmarkStart w:id="5" w:name="_Toc45637951"/>
      <w:r w:rsidRPr="003F12B2">
        <w:rPr>
          <w:b/>
        </w:rPr>
        <w:t>Required Text</w:t>
      </w:r>
      <w:bookmarkEnd w:id="5"/>
      <w:r w:rsidRPr="003F12B2">
        <w:rPr>
          <w:b/>
        </w:rPr>
        <w:t>:</w:t>
      </w:r>
    </w:p>
    <w:p w:rsidR="00D46E9F" w:rsidRDefault="00D46E9F" w:rsidP="00D46E9F">
      <w:pPr>
        <w:ind w:left="720" w:hanging="720"/>
      </w:pPr>
      <w:r w:rsidRPr="00F4716E">
        <w:t>Albert</w:t>
      </w:r>
      <w:r>
        <w:t>o, P. A. &amp; Troutman, A. C. (2008</w:t>
      </w:r>
      <w:r w:rsidRPr="00F4716E">
        <w:t xml:space="preserve">). </w:t>
      </w:r>
      <w:r w:rsidRPr="00F4716E">
        <w:rPr>
          <w:i/>
        </w:rPr>
        <w:t xml:space="preserve">Applied Behavior Analysis for Teachers </w:t>
      </w:r>
      <w:r w:rsidRPr="00F4716E">
        <w:t>(</w:t>
      </w:r>
      <w:r>
        <w:t>8</w:t>
      </w:r>
      <w:r w:rsidRPr="00F4716E">
        <w:rPr>
          <w:vertAlign w:val="superscript"/>
        </w:rPr>
        <w:t>th</w:t>
      </w:r>
      <w:r w:rsidRPr="00F4716E">
        <w:t xml:space="preserve"> Ed). Upper Saddle River, NJ: Pearson Merrill Prentice Hall</w:t>
      </w:r>
    </w:p>
    <w:p w:rsidR="00D46E9F" w:rsidRDefault="00D46E9F" w:rsidP="00D46E9F">
      <w:pPr>
        <w:ind w:left="720" w:hanging="720"/>
      </w:pPr>
      <w:r>
        <w:tab/>
        <w:t>ISBN # 0131592890</w:t>
      </w:r>
    </w:p>
    <w:p w:rsidR="00D46E9F" w:rsidRDefault="00D46E9F" w:rsidP="00D46E9F">
      <w:pPr>
        <w:rPr>
          <w:b/>
        </w:rPr>
      </w:pPr>
    </w:p>
    <w:p w:rsidR="005C6298" w:rsidRPr="005C6298" w:rsidRDefault="005C6298" w:rsidP="005C6298">
      <w:pPr>
        <w:widowControl w:val="0"/>
        <w:autoSpaceDE w:val="0"/>
        <w:autoSpaceDN w:val="0"/>
        <w:adjustRightInd w:val="0"/>
        <w:ind w:left="720" w:hanging="720"/>
        <w:rPr>
          <w:rFonts w:cs="PalatinoLinotype-Roman"/>
          <w:szCs w:val="28"/>
        </w:rPr>
      </w:pPr>
      <w:r w:rsidRPr="00DB744A">
        <w:t xml:space="preserve">Scott, Anderson, Alter </w:t>
      </w:r>
      <w:r w:rsidR="00D46E9F" w:rsidRPr="00DB744A">
        <w:t>(2010).</w:t>
      </w:r>
      <w:r w:rsidR="00D46E9F" w:rsidRPr="009D70B3">
        <w:rPr>
          <w:b/>
        </w:rPr>
        <w:t xml:space="preserve"> </w:t>
      </w:r>
      <w:r w:rsidRPr="005C6298">
        <w:rPr>
          <w:bCs/>
        </w:rPr>
        <w:t>Managing Classroom Behavior Using Positive Behavior Supports</w:t>
      </w:r>
      <w:r>
        <w:rPr>
          <w:bCs/>
        </w:rPr>
        <w:t xml:space="preserve">. Pearson. </w:t>
      </w:r>
      <w:r w:rsidRPr="005C6298">
        <w:rPr>
          <w:bCs/>
        </w:rPr>
        <w:t>ISBN-13:  9780137000586</w:t>
      </w:r>
    </w:p>
    <w:p w:rsidR="00D46E9F" w:rsidRPr="009D70B3" w:rsidRDefault="00D46E9F" w:rsidP="00D46E9F">
      <w:pPr>
        <w:widowControl w:val="0"/>
        <w:autoSpaceDE w:val="0"/>
        <w:autoSpaceDN w:val="0"/>
        <w:adjustRightInd w:val="0"/>
        <w:rPr>
          <w:rFonts w:cs="PalatinoLinotype-Roman"/>
          <w:szCs w:val="28"/>
        </w:rPr>
      </w:pPr>
    </w:p>
    <w:p w:rsidR="00D46E9F" w:rsidRDefault="00D46E9F" w:rsidP="00D46E9F">
      <w:pPr>
        <w:ind w:left="720" w:hanging="720"/>
      </w:pPr>
      <w:r>
        <w:t>Note: There is a</w:t>
      </w:r>
      <w:r w:rsidR="005C6298">
        <w:t xml:space="preserve"> set of optional readings for some weeks</w:t>
      </w:r>
      <w:r>
        <w:t xml:space="preserve"> in Course Docu</w:t>
      </w:r>
      <w:r w:rsidR="005C6298">
        <w:t>ments</w:t>
      </w:r>
      <w:r>
        <w:t>.</w:t>
      </w:r>
      <w:r w:rsidR="005C6298">
        <w:t xml:space="preserve"> Some of these may be required and some are optional.</w:t>
      </w:r>
    </w:p>
    <w:p w:rsidR="00D46E9F" w:rsidRDefault="00D46E9F" w:rsidP="00D46E9F">
      <w:pPr>
        <w:ind w:left="720" w:hanging="720"/>
        <w:rPr>
          <w:sz w:val="16"/>
          <w:szCs w:val="16"/>
        </w:rPr>
      </w:pPr>
    </w:p>
    <w:p w:rsidR="00D46E9F" w:rsidRPr="00DA6235" w:rsidRDefault="00D46E9F" w:rsidP="005C6298"/>
    <w:p w:rsidR="00D46E9F" w:rsidRDefault="00D46E9F" w:rsidP="00D46E9F">
      <w:pPr>
        <w:rPr>
          <w:b/>
          <w:bCs/>
        </w:rPr>
      </w:pPr>
      <w:bookmarkStart w:id="6" w:name="_Toc45516521"/>
      <w:r>
        <w:rPr>
          <w:rStyle w:val="Heading1Char"/>
          <w:b/>
          <w:bCs/>
        </w:rPr>
        <w:t>Note on Special Needs</w:t>
      </w:r>
      <w:r w:rsidRPr="00814904">
        <w:rPr>
          <w:rStyle w:val="Heading1Char"/>
          <w:b/>
          <w:bCs/>
        </w:rPr>
        <w:t>:</w:t>
      </w:r>
      <w:bookmarkEnd w:id="6"/>
      <w:r>
        <w:rPr>
          <w:b/>
          <w:bCs/>
        </w:rPr>
        <w:t xml:space="preserve"> </w:t>
      </w:r>
    </w:p>
    <w:p w:rsidR="00D46E9F" w:rsidRPr="00A7339A" w:rsidRDefault="00D46E9F" w:rsidP="00D46E9F">
      <w:r w:rsidRPr="00F1086D">
        <w:t>If you have any special needs related to your participation in this course, including identified visual impairment, hearing impairment, physical impairment, communication disorder, and/or specific learning disability that may influence your performance in this course, you should meet with the instructor to arrange for reasonable provisions to ensure an equitable opportunity to meet all the requirements of this course. At the discretion of the instructor, some accommodations may require prior approval by Disability Services.</w:t>
      </w:r>
    </w:p>
    <w:p w:rsidR="00D46E9F" w:rsidRDefault="00D46E9F" w:rsidP="00D46E9F">
      <w:pPr>
        <w:rPr>
          <w:b/>
        </w:rPr>
      </w:pPr>
    </w:p>
    <w:p w:rsidR="00D46E9F" w:rsidRPr="00F21C32" w:rsidRDefault="00D46E9F" w:rsidP="00D46E9F">
      <w:pPr>
        <w:rPr>
          <w:b/>
          <w:u w:val="single"/>
        </w:rPr>
      </w:pPr>
      <w:r w:rsidRPr="00F21C32">
        <w:rPr>
          <w:b/>
          <w:u w:val="single"/>
        </w:rPr>
        <w:t>Person-First Language:</w:t>
      </w:r>
    </w:p>
    <w:p w:rsidR="00D46E9F" w:rsidRPr="00477149" w:rsidRDefault="00D46E9F" w:rsidP="00D46E9F">
      <w:r w:rsidRPr="00477149">
        <w:lastRenderedPageBreak/>
        <w:t>Authors are encouraged to write using</w:t>
      </w:r>
      <w:r>
        <w:t xml:space="preserve"> “</w:t>
      </w:r>
      <w:r w:rsidRPr="00BE0487">
        <w:rPr>
          <w:i/>
        </w:rPr>
        <w:t>person-first</w:t>
      </w:r>
      <w:r w:rsidRPr="00477149">
        <w:t>" language: the person precedes the disability, both figuratively and literally. This standard will result in terms such as "people with disabili</w:t>
      </w:r>
      <w:r>
        <w:t>ties" rather than "the disabled</w:t>
      </w:r>
      <w:r w:rsidRPr="00477149">
        <w:t>"</w:t>
      </w:r>
      <w:r>
        <w:t xml:space="preserve"> (Retrieved on August 15, 2004 from </w:t>
      </w:r>
      <w:hyperlink r:id="rId9" w:history="1">
        <w:r w:rsidRPr="00002550">
          <w:rPr>
            <w:rStyle w:val="Hyperlink"/>
            <w:color w:val="auto"/>
            <w:u w:val="none"/>
          </w:rPr>
          <w:t>http://www.cec.sped.org/bk/Author_Gu</w:t>
        </w:r>
        <w:r w:rsidRPr="00002550">
          <w:rPr>
            <w:rStyle w:val="Hyperlink"/>
            <w:color w:val="auto"/>
            <w:u w:val="none"/>
          </w:rPr>
          <w:t>i</w:t>
        </w:r>
        <w:r w:rsidRPr="00002550">
          <w:rPr>
            <w:rStyle w:val="Hyperlink"/>
            <w:color w:val="auto"/>
            <w:u w:val="none"/>
          </w:rPr>
          <w:t>del.ines_TEC.pdf</w:t>
        </w:r>
      </w:hyperlink>
      <w:r w:rsidRPr="00002550">
        <w:t>)</w:t>
      </w:r>
      <w:r>
        <w:t xml:space="preserve">. </w:t>
      </w:r>
      <w:r>
        <w:rPr>
          <w:bCs/>
        </w:rPr>
        <w:t>For example, people-</w:t>
      </w:r>
      <w:r w:rsidRPr="00477149">
        <w:rPr>
          <w:bCs/>
        </w:rPr>
        <w:t>first language puts the person before the disability</w:t>
      </w:r>
      <w:r>
        <w:rPr>
          <w:bCs/>
        </w:rPr>
        <w:t xml:space="preserve"> </w:t>
      </w:r>
      <w:r w:rsidRPr="00477149">
        <w:rPr>
          <w:bCs/>
        </w:rPr>
        <w:t xml:space="preserve">and it describes what a person </w:t>
      </w:r>
      <w:r w:rsidRPr="00477149">
        <w:rPr>
          <w:bCs/>
          <w:i/>
          <w:iCs/>
        </w:rPr>
        <w:t>has</w:t>
      </w:r>
      <w:r w:rsidRPr="00477149">
        <w:rPr>
          <w:bCs/>
        </w:rPr>
        <w:t xml:space="preserve">, not what a person </w:t>
      </w:r>
      <w:r w:rsidRPr="00477149">
        <w:rPr>
          <w:bCs/>
          <w:i/>
          <w:iCs/>
        </w:rPr>
        <w:t>is</w:t>
      </w:r>
      <w:r w:rsidRPr="00477149">
        <w:rPr>
          <w:bCs/>
        </w:rPr>
        <w:t>.</w:t>
      </w:r>
      <w:r w:rsidRPr="00477149">
        <w:t xml:space="preserve"> </w:t>
      </w:r>
      <w:r>
        <w:t>A parent does not say about her daughter, who</w:t>
      </w:r>
      <w:r w:rsidRPr="00477149">
        <w:t xml:space="preserve"> wears glasses</w:t>
      </w:r>
      <w:r>
        <w:t xml:space="preserve"> (diagnosis: myopia), "My daughter is myopic.</w:t>
      </w:r>
      <w:r w:rsidRPr="00477149">
        <w:t>"</w:t>
      </w:r>
      <w:r>
        <w:t xml:space="preserve"> We do not ask, a</w:t>
      </w:r>
      <w:r w:rsidRPr="00477149">
        <w:t>re you "cancerous</w:t>
      </w:r>
      <w:r>
        <w:t xml:space="preserve">?"  </w:t>
      </w:r>
      <w:r w:rsidRPr="00477149">
        <w:t>Are you "freckled" or do you have freckles?</w:t>
      </w:r>
      <w:r>
        <w:t xml:space="preserve"> Is a person </w:t>
      </w:r>
      <w:r w:rsidRPr="00477149">
        <w:t>"disabled"</w:t>
      </w:r>
      <w:r>
        <w:t xml:space="preserve"> </w:t>
      </w:r>
      <w:r w:rsidRPr="00477149">
        <w:t xml:space="preserve">or does </w:t>
      </w:r>
      <w:r>
        <w:t xml:space="preserve">he or </w:t>
      </w:r>
      <w:r w:rsidRPr="00477149">
        <w:t xml:space="preserve">she have a disability label? </w:t>
      </w:r>
    </w:p>
    <w:p w:rsidR="00D46E9F" w:rsidRPr="004F679A" w:rsidRDefault="00D46E9F" w:rsidP="00D46E9F"/>
    <w:p w:rsidR="00D46E9F" w:rsidRPr="005238D3" w:rsidRDefault="00D46E9F" w:rsidP="00D46E9F">
      <w:pPr>
        <w:autoSpaceDE w:val="0"/>
        <w:autoSpaceDN w:val="0"/>
        <w:adjustRightInd w:val="0"/>
        <w:rPr>
          <w:b/>
        </w:rPr>
      </w:pPr>
      <w:r w:rsidRPr="00FC59BA">
        <w:rPr>
          <w:b/>
          <w:u w:val="single"/>
        </w:rPr>
        <w:t>Attendance</w:t>
      </w:r>
      <w:r>
        <w:rPr>
          <w:b/>
          <w:u w:val="single"/>
        </w:rPr>
        <w:t xml:space="preserve"> &amp; Participation</w:t>
      </w:r>
      <w:r>
        <w:rPr>
          <w:b/>
        </w:rPr>
        <w:t>:</w:t>
      </w:r>
    </w:p>
    <w:p w:rsidR="00D46E9F" w:rsidRDefault="00D46E9F" w:rsidP="00D46E9F">
      <w:pPr>
        <w:autoSpaceDE w:val="0"/>
        <w:autoSpaceDN w:val="0"/>
        <w:adjustRightInd w:val="0"/>
      </w:pPr>
      <w:r w:rsidRPr="00D7295F">
        <w:t xml:space="preserve">As educators, we are dedicated to outstanding education, setting high standards, and supporting students to reach those standards. </w:t>
      </w:r>
      <w:r>
        <w:t>Among those high standards are p</w:t>
      </w:r>
      <w:r w:rsidRPr="00D7295F">
        <w:t>unctuality and attendance</w:t>
      </w:r>
      <w:r>
        <w:t>.</w:t>
      </w:r>
      <w:r w:rsidRPr="00D7295F">
        <w:t xml:space="preserve"> Exemplar</w:t>
      </w:r>
      <w:r>
        <w:t>y</w:t>
      </w:r>
      <w:r w:rsidRPr="00D7295F">
        <w:t xml:space="preserve"> teachers arrive before their students, have prepared and organized classroom materials, and assist students in need after class. In order to promote these goals and strategies to achieve the</w:t>
      </w:r>
      <w:r>
        <w:t>se standards</w:t>
      </w:r>
      <w:r w:rsidRPr="00D7295F">
        <w:t xml:space="preserve">, the University of Cincinnati Special Education program is committed to holding all </w:t>
      </w:r>
      <w:r>
        <w:t>teacher candidates</w:t>
      </w:r>
      <w:r w:rsidRPr="00D7295F">
        <w:t xml:space="preserve"> to professional attendance levels. The professional attendance standards are as follows: </w:t>
      </w:r>
    </w:p>
    <w:p w:rsidR="00D46E9F" w:rsidRDefault="00D46E9F" w:rsidP="00D46E9F">
      <w:pPr>
        <w:autoSpaceDE w:val="0"/>
        <w:autoSpaceDN w:val="0"/>
        <w:adjustRightInd w:val="0"/>
      </w:pPr>
    </w:p>
    <w:p w:rsidR="00D46E9F" w:rsidRDefault="00D46E9F" w:rsidP="00D46E9F">
      <w:r>
        <w:t>Teacher candidates</w:t>
      </w:r>
      <w:r w:rsidRPr="00F97A01">
        <w:t xml:space="preserve"> </w:t>
      </w:r>
      <w:r>
        <w:t>attend all classes and</w:t>
      </w:r>
      <w:r w:rsidRPr="00F97A01">
        <w:t xml:space="preserve"> active</w:t>
      </w:r>
      <w:r>
        <w:t xml:space="preserve">ly participate in discussions. Teacher candidates </w:t>
      </w:r>
      <w:r w:rsidRPr="00F97A01">
        <w:t>complete all assignments in a timely manner</w:t>
      </w:r>
      <w:r w:rsidR="005C6298">
        <w:t xml:space="preserve"> (late assignments will cost </w:t>
      </w:r>
      <w:r w:rsidR="005C6298" w:rsidRPr="005C6298">
        <w:rPr>
          <w:b/>
        </w:rPr>
        <w:t>10%</w:t>
      </w:r>
      <w:r w:rsidR="005C6298">
        <w:t xml:space="preserve"> of your grade per day)</w:t>
      </w:r>
      <w:r w:rsidRPr="00F97A01">
        <w:t>. Infrequent and inconsistent attendance, participation, and work completion will negatively influence the benefits that may be obtained from the course as well as evaluations of your performance (e.g., lead to an unsatisfactory grade</w:t>
      </w:r>
      <w:r>
        <w:t>, participation equivalent to ten percent of the course grade, points will be deducted for missed classes</w:t>
      </w:r>
      <w:r w:rsidRPr="00F97A01">
        <w:t xml:space="preserve">). If </w:t>
      </w:r>
      <w:r>
        <w:t>it is necessary for you to miss</w:t>
      </w:r>
      <w:r w:rsidRPr="00F97A01">
        <w:t xml:space="preserve"> due to extenuating circumstances, </w:t>
      </w:r>
      <w:r w:rsidRPr="005C6298">
        <w:rPr>
          <w:b/>
        </w:rPr>
        <w:t>it is your responsibility to obtain notes</w:t>
      </w:r>
      <w:r w:rsidRPr="00F97A01">
        <w:t>, assignments, and/or handouts from another participant as well as to become aware of any announcements</w:t>
      </w:r>
      <w:r>
        <w:t xml:space="preserve">. Please email the instructor before class or </w:t>
      </w:r>
      <w:r w:rsidRPr="005B176F">
        <w:t>as</w:t>
      </w:r>
      <w:r>
        <w:t xml:space="preserve"> soon as possible about an absence.</w:t>
      </w:r>
    </w:p>
    <w:p w:rsidR="00D46E9F" w:rsidRDefault="00D46E9F"/>
    <w:p w:rsidR="00D46E9F" w:rsidRPr="004F679A" w:rsidRDefault="00D46E9F">
      <w:r>
        <w:rPr>
          <w:b/>
          <w:u w:val="single"/>
        </w:rPr>
        <w:t>Bluetooth</w:t>
      </w:r>
      <w:r w:rsidRPr="00D86810">
        <w:t xml:space="preserve">: Cell Phone? </w:t>
      </w:r>
      <w:r>
        <w:t xml:space="preserve">Please turn your cell phone off while in class. WiFi? Please refrain from checking your email or IM interactions during class time. Thanks. </w:t>
      </w:r>
    </w:p>
    <w:p w:rsidR="00D46E9F" w:rsidRDefault="00D46E9F" w:rsidP="00D46E9F">
      <w:pPr>
        <w:pStyle w:val="Heading1"/>
        <w:rPr>
          <w:b/>
        </w:rPr>
      </w:pPr>
      <w:bookmarkStart w:id="7" w:name="_Toc45637953"/>
    </w:p>
    <w:p w:rsidR="00D46E9F" w:rsidRPr="003F12B2" w:rsidRDefault="00D46E9F" w:rsidP="00D46E9F">
      <w:pPr>
        <w:pStyle w:val="Heading1"/>
        <w:rPr>
          <w:b/>
        </w:rPr>
      </w:pPr>
      <w:r w:rsidRPr="003F12B2">
        <w:rPr>
          <w:b/>
        </w:rPr>
        <w:t>Policy on Academic Honesty</w:t>
      </w:r>
      <w:bookmarkEnd w:id="7"/>
      <w:r w:rsidRPr="003F12B2">
        <w:rPr>
          <w:b/>
        </w:rPr>
        <w:t xml:space="preserve"> </w:t>
      </w:r>
    </w:p>
    <w:p w:rsidR="00D46E9F" w:rsidRDefault="00D46E9F" w:rsidP="00D46E9F">
      <w:r w:rsidRPr="00F1086D">
        <w:t>University Rules, including the Student Code of Conduct, and other documented policies of the department, college, and university related to academic integrity will be enforced. Any violation of these regulations,</w:t>
      </w:r>
      <w:r>
        <w:t xml:space="preserve"> including acts of plagiarism,</w:t>
      </w:r>
      <w:r w:rsidRPr="00F1086D">
        <w:t xml:space="preserve"> cheating</w:t>
      </w:r>
      <w:r>
        <w:t>,</w:t>
      </w:r>
      <w:r w:rsidRPr="004F679A">
        <w:t xml:space="preserve"> deception of effort, or unauthorized assistance,</w:t>
      </w:r>
      <w:r>
        <w:t xml:space="preserve"> </w:t>
      </w:r>
      <w:r w:rsidRPr="00F1086D">
        <w:t>will be dealt with on an individual basis according to the severity of the misconduct.</w:t>
      </w:r>
      <w:r>
        <w:t xml:space="preserve"> </w:t>
      </w:r>
      <w:r w:rsidRPr="004F679A">
        <w:t>Academic dishonesty in any form is a serious office and cannot be tolerated in an academic comm</w:t>
      </w:r>
      <w:r>
        <w:t xml:space="preserve">unity.  Dishonesty in any form </w:t>
      </w:r>
      <w:r w:rsidRPr="004F679A">
        <w:t>may result in a failing grade in a course and/or suspension or dismissal from a program</w:t>
      </w:r>
      <w:r w:rsidRPr="0076212A">
        <w:t xml:space="preserve"> </w:t>
      </w:r>
      <w:r>
        <w:t xml:space="preserve">(e.g., </w:t>
      </w:r>
      <w:r w:rsidRPr="004F679A">
        <w:t>graduate or undergraduate</w:t>
      </w:r>
      <w:r>
        <w:t>)</w:t>
      </w:r>
      <w:r w:rsidRPr="004F679A">
        <w:t>.</w:t>
      </w:r>
    </w:p>
    <w:p w:rsidR="00D46E9F" w:rsidRDefault="00D46E9F" w:rsidP="00D46E9F"/>
    <w:p w:rsidR="00D46E9F" w:rsidRPr="004D2376" w:rsidRDefault="00D46E9F">
      <w:pPr>
        <w:numPr>
          <w:ilvl w:val="0"/>
          <w:numId w:val="2"/>
        </w:numPr>
      </w:pPr>
      <w:r w:rsidRPr="00BC5CD6">
        <w:rPr>
          <w:b/>
        </w:rPr>
        <w:t>READINGS</w:t>
      </w:r>
      <w:r>
        <w:t xml:space="preserve"> –Many of the articles will have guide notes (GN) located in course documents. The article and text assignments will constitute content for the quizzes, or classroom participation.</w:t>
      </w:r>
    </w:p>
    <w:p w:rsidR="00D46E9F" w:rsidRDefault="00D46E9F">
      <w:pPr>
        <w:rPr>
          <w:b/>
          <w:u w:val="single"/>
        </w:rPr>
      </w:pPr>
    </w:p>
    <w:p w:rsidR="00D46E9F" w:rsidRPr="009E4314" w:rsidRDefault="00D46E9F">
      <w:pPr>
        <w:rPr>
          <w:b/>
          <w:u w:val="single"/>
        </w:rPr>
      </w:pPr>
      <w:r>
        <w:rPr>
          <w:b/>
          <w:u w:val="single"/>
        </w:rPr>
        <w:t>Assignment List*</w:t>
      </w:r>
      <w:r w:rsidRPr="009E4314">
        <w:rPr>
          <w:b/>
          <w:u w:val="single"/>
        </w:rPr>
        <w:t>:</w:t>
      </w:r>
    </w:p>
    <w:p w:rsidR="00D46E9F" w:rsidRPr="006B1401" w:rsidRDefault="00D46E9F" w:rsidP="00D46E9F">
      <w:pPr>
        <w:widowControl w:val="0"/>
        <w:autoSpaceDE w:val="0"/>
        <w:autoSpaceDN w:val="0"/>
        <w:adjustRightInd w:val="0"/>
        <w:rPr>
          <w:rFonts w:ascii="Calibri" w:hAnsi="Calibri" w:cs="Calibri"/>
        </w:rPr>
      </w:pPr>
      <w:r>
        <w:rPr>
          <w:b/>
        </w:rPr>
        <w:t>Classroom layout</w:t>
      </w:r>
      <w:r>
        <w:t xml:space="preserve"> –</w:t>
      </w:r>
      <w:r w:rsidRPr="00416290">
        <w:t xml:space="preserve"> </w:t>
      </w:r>
      <w:r>
        <w:t xml:space="preserve">You will create a diagram of your classroom that you are doing your FBA </w:t>
      </w:r>
      <w:r>
        <w:lastRenderedPageBreak/>
        <w:t xml:space="preserve">in. You will use a program at </w:t>
      </w:r>
      <w:hyperlink r:id="rId10" w:history="1">
        <w:r w:rsidRPr="00031629">
          <w:rPr>
            <w:rStyle w:val="Hyperlink"/>
          </w:rPr>
          <w:t>http://www.gliffy.com/</w:t>
        </w:r>
      </w:hyperlink>
      <w:r>
        <w:t xml:space="preserve"> </w:t>
      </w:r>
      <w:r w:rsidRPr="00FF07AF">
        <w:t xml:space="preserve">more details about this assignment will be </w:t>
      </w:r>
      <w:r>
        <w:t xml:space="preserve">discussed in class. </w:t>
      </w:r>
      <w:r w:rsidRPr="00A663D8">
        <w:t xml:space="preserve">Discuss (a) the </w:t>
      </w:r>
      <w:r w:rsidRPr="00A663D8">
        <w:rPr>
          <w:rFonts w:cs="Calibri"/>
        </w:rPr>
        <w:t>ability to establish a positive learning environment and standards of classroom behavior, (b) how you would engage in the appropriate use of low profile desists for managing minimally disruptive behavior, (c) how you would engage in the appropriate use of disciplinary action to handle significant student misbehavior. You will use the rubric * Oliver &amp; Reschly (2007).</w:t>
      </w:r>
    </w:p>
    <w:p w:rsidR="00D46E9F" w:rsidRPr="00135290" w:rsidRDefault="00D46E9F" w:rsidP="00D46E9F">
      <w:pPr>
        <w:numPr>
          <w:ilvl w:val="0"/>
          <w:numId w:val="2"/>
        </w:numPr>
      </w:pPr>
      <w:r>
        <w:rPr>
          <w:b/>
        </w:rPr>
        <w:t xml:space="preserve">Self- monitoring </w:t>
      </w:r>
      <w:r>
        <w:t>– Students will pick an area in their daily lives that they would like to improve (i.e., increase number of hours studying, decrease number of hours watching T.V. etc). The student will graph the results on a daily basis for one week, withdraw for one week and implement for one week (BAB single subject design). The student will refer to the Vanderbilt, 2006 article.</w:t>
      </w:r>
    </w:p>
    <w:p w:rsidR="00D46E9F" w:rsidRDefault="00D46E9F" w:rsidP="00D46E9F">
      <w:pPr>
        <w:numPr>
          <w:ilvl w:val="0"/>
          <w:numId w:val="2"/>
        </w:numPr>
      </w:pPr>
      <w:r>
        <w:rPr>
          <w:b/>
        </w:rPr>
        <w:t>Behavioral Principles Reflection of Self</w:t>
      </w:r>
      <w:r w:rsidRPr="009F11B0">
        <w:rPr>
          <w:b/>
        </w:rPr>
        <w:t xml:space="preserve"> </w:t>
      </w:r>
      <w:r>
        <w:rPr>
          <w:b/>
        </w:rPr>
        <w:t>–</w:t>
      </w:r>
      <w:r>
        <w:t xml:space="preserve"> Participants will record on a weekly basis, observations of how </w:t>
      </w:r>
      <w:r w:rsidRPr="00E91D5D">
        <w:rPr>
          <w:b/>
        </w:rPr>
        <w:t>positive</w:t>
      </w:r>
      <w:r>
        <w:t xml:space="preserve"> reinforcement, </w:t>
      </w:r>
      <w:r w:rsidRPr="00E91D5D">
        <w:rPr>
          <w:b/>
        </w:rPr>
        <w:t>negative</w:t>
      </w:r>
      <w:r>
        <w:t xml:space="preserve"> reinforcement, </w:t>
      </w:r>
      <w:r w:rsidRPr="00E91D5D">
        <w:rPr>
          <w:b/>
        </w:rPr>
        <w:t>extinction</w:t>
      </w:r>
      <w:r>
        <w:t xml:space="preserve">, </w:t>
      </w:r>
      <w:r w:rsidRPr="00E91D5D">
        <w:rPr>
          <w:b/>
        </w:rPr>
        <w:t>punishment</w:t>
      </w:r>
      <w:r>
        <w:rPr>
          <w:b/>
        </w:rPr>
        <w:t>, setting events</w:t>
      </w:r>
      <w:r>
        <w:t xml:space="preserve"> work in their daily lives. Observation</w:t>
      </w:r>
      <w:r w:rsidR="005C6298">
        <w:t>s</w:t>
      </w:r>
      <w:r>
        <w:t xml:space="preserve"> will be two or three sentences and pick </w:t>
      </w:r>
      <w:r w:rsidRPr="00E91D5D">
        <w:rPr>
          <w:b/>
        </w:rPr>
        <w:t>only</w:t>
      </w:r>
      <w:r>
        <w:t xml:space="preserve"> </w:t>
      </w:r>
      <w:r w:rsidR="005C6298">
        <w:t xml:space="preserve">one </w:t>
      </w:r>
      <w:r>
        <w:t>behavioral principle (positive, negative, extinction, punishment, setting events).</w:t>
      </w:r>
    </w:p>
    <w:p w:rsidR="00D46E9F" w:rsidRPr="006B1401" w:rsidRDefault="00D46E9F" w:rsidP="00D46E9F">
      <w:pPr>
        <w:widowControl w:val="0"/>
        <w:autoSpaceDE w:val="0"/>
        <w:autoSpaceDN w:val="0"/>
        <w:adjustRightInd w:val="0"/>
        <w:rPr>
          <w:rFonts w:ascii="Calibri" w:hAnsi="Calibri" w:cs="Calibri"/>
        </w:rPr>
      </w:pPr>
      <w:r>
        <w:rPr>
          <w:b/>
        </w:rPr>
        <w:t>Functional Assessment (FA)/BEHAVIOR SUPPORT PLAN –</w:t>
      </w:r>
      <w:r>
        <w:t xml:space="preserve"> Participants will complete a functional assessment in order to complete a B</w:t>
      </w:r>
      <w:r w:rsidR="004C5C01">
        <w:t xml:space="preserve">ehavior </w:t>
      </w:r>
      <w:r>
        <w:t>S</w:t>
      </w:r>
      <w:r w:rsidR="004C5C01">
        <w:t xml:space="preserve">upport </w:t>
      </w:r>
      <w:r>
        <w:t>P</w:t>
      </w:r>
      <w:r w:rsidR="004C5C01">
        <w:t>lan (BSP)</w:t>
      </w:r>
      <w:r>
        <w:t xml:space="preserve"> using data collected from the current quarter. Participants will complete a case study with the formulation of a hypothesis statement (e.g., a behavioral pathway). Based on the hypothesis that a behavior serves a specific purpose for the individual, this hypothesis will be tested and a behavioral support plan will be developed</w:t>
      </w:r>
      <w:r w:rsidR="00DB744A">
        <w:t xml:space="preserve"> using an </w:t>
      </w:r>
      <w:r w:rsidR="00DB744A">
        <w:rPr>
          <w:b/>
        </w:rPr>
        <w:t>evidence-based practice</w:t>
      </w:r>
      <w:r>
        <w:t xml:space="preserve">. As part of the assessment you will </w:t>
      </w:r>
      <w:r w:rsidRPr="004D2376">
        <w:rPr>
          <w:rFonts w:cs="Calibri"/>
        </w:rPr>
        <w:t>document your evaluation of classroom management techniques by using the rubric provided.</w:t>
      </w:r>
      <w:r>
        <w:rPr>
          <w:rFonts w:ascii="Calibri" w:hAnsi="Calibri" w:cs="Calibri"/>
        </w:rPr>
        <w:t xml:space="preserve"> </w:t>
      </w:r>
    </w:p>
    <w:p w:rsidR="00D46E9F" w:rsidRDefault="00D46E9F" w:rsidP="00D46E9F">
      <w:r w:rsidRPr="004D2376">
        <w:rPr>
          <w:b/>
        </w:rPr>
        <w:t>Graduate students</w:t>
      </w:r>
      <w:r>
        <w:t xml:space="preserve"> will complete a BSP with a short literature review to support the chosen intervention. Email Dr. Haydon the name of your intervention before implementation.</w:t>
      </w:r>
    </w:p>
    <w:p w:rsidR="00D46E9F" w:rsidRDefault="00D46E9F" w:rsidP="00D46E9F"/>
    <w:p w:rsidR="00D46E9F" w:rsidRPr="004F679A" w:rsidRDefault="00D46E9F" w:rsidP="00D46E9F">
      <w:r w:rsidRPr="00607B3A">
        <w:t>(</w:t>
      </w:r>
      <w:r w:rsidRPr="00BC1E49">
        <w:rPr>
          <w:b/>
        </w:rPr>
        <w:t>*</w:t>
      </w:r>
      <w:r w:rsidRPr="004F679A">
        <w:t xml:space="preserve">Assignments not turned in by the specified date </w:t>
      </w:r>
      <w:r>
        <w:t>can</w:t>
      </w:r>
      <w:r w:rsidRPr="004F679A">
        <w:t xml:space="preserve"> receive a grade of </w:t>
      </w:r>
      <w:r w:rsidRPr="00F5208E">
        <w:rPr>
          <w:u w:val="single"/>
        </w:rPr>
        <w:t>zero</w:t>
      </w:r>
      <w:r w:rsidRPr="004F679A">
        <w:t xml:space="preserve"> </w:t>
      </w:r>
      <w:r>
        <w:t xml:space="preserve">(0 %) </w:t>
      </w:r>
      <w:r w:rsidRPr="004F679A">
        <w:t xml:space="preserve">unless </w:t>
      </w:r>
      <w:r>
        <w:t>written a</w:t>
      </w:r>
      <w:r w:rsidRPr="004F679A">
        <w:t xml:space="preserve">rrangements </w:t>
      </w:r>
      <w:r>
        <w:t>were</w:t>
      </w:r>
      <w:r w:rsidRPr="004F679A">
        <w:t xml:space="preserve"> made in advance with the instructor.</w:t>
      </w:r>
      <w:r>
        <w:t xml:space="preserve"> Blackboard assignments may become unavailable shortly after the due date of a given assignment. </w:t>
      </w:r>
      <w:r w:rsidRPr="003D6F03">
        <w:rPr>
          <w:i/>
          <w:sz w:val="22"/>
          <w:szCs w:val="22"/>
        </w:rPr>
        <w:t>Note</w:t>
      </w:r>
      <w:r w:rsidR="005C6298">
        <w:rPr>
          <w:sz w:val="22"/>
          <w:szCs w:val="22"/>
        </w:rPr>
        <w:t>: Ten percent of the</w:t>
      </w:r>
      <w:r w:rsidRPr="003D6F03">
        <w:rPr>
          <w:sz w:val="22"/>
          <w:szCs w:val="22"/>
        </w:rPr>
        <w:t xml:space="preserve"> points will be deducted from the total earned on the assignment for each day it is late. An assignment is considered late if it is given to the course facilitator after the dismissal of the class when it is due.</w:t>
      </w:r>
      <w:r>
        <w:rPr>
          <w:sz w:val="22"/>
          <w:szCs w:val="22"/>
        </w:rPr>
        <w:t>)</w:t>
      </w:r>
    </w:p>
    <w:p w:rsidR="00D46E9F" w:rsidRDefault="00D46E9F" w:rsidP="00D46E9F"/>
    <w:p w:rsidR="00D46E9F" w:rsidRDefault="00D46E9F" w:rsidP="00D46E9F">
      <w:r>
        <w:t xml:space="preserve">Classroom layout                                           </w:t>
      </w:r>
      <w:r w:rsidR="005C6298">
        <w:t xml:space="preserve"> 10</w:t>
      </w:r>
      <w:r>
        <w:t xml:space="preserve"> points</w:t>
      </w:r>
    </w:p>
    <w:p w:rsidR="00D46E9F" w:rsidRDefault="00762849" w:rsidP="00D46E9F">
      <w:r>
        <w:t xml:space="preserve">Chapter 6   </w:t>
      </w:r>
      <w:r>
        <w:tab/>
      </w:r>
      <w:r>
        <w:tab/>
      </w:r>
      <w:r>
        <w:tab/>
      </w:r>
      <w:r>
        <w:tab/>
      </w:r>
      <w:r>
        <w:tab/>
      </w:r>
      <w:r w:rsidR="005C6298">
        <w:t>10</w:t>
      </w:r>
      <w:r w:rsidR="00D46E9F">
        <w:t xml:space="preserve"> points</w:t>
      </w:r>
    </w:p>
    <w:p w:rsidR="00D46E9F" w:rsidRDefault="00D46E9F" w:rsidP="00D46E9F">
      <w:r w:rsidRPr="004D5FC2">
        <w:t>Behavioral Principles Reflection of Self</w:t>
      </w:r>
      <w:r>
        <w:tab/>
        <w:t>10 points</w:t>
      </w:r>
    </w:p>
    <w:p w:rsidR="00D46E9F" w:rsidRDefault="00D46E9F" w:rsidP="00D46E9F">
      <w:r>
        <w:t>Self- monitoring</w:t>
      </w:r>
      <w:r>
        <w:tab/>
      </w:r>
      <w:r>
        <w:tab/>
      </w:r>
      <w:r>
        <w:tab/>
      </w:r>
      <w:r>
        <w:tab/>
        <w:t>10 points</w:t>
      </w:r>
    </w:p>
    <w:p w:rsidR="00D46E9F" w:rsidRDefault="005C6298" w:rsidP="00D46E9F">
      <w:r>
        <w:t xml:space="preserve">Midterm   </w:t>
      </w:r>
      <w:r w:rsidR="00D46E9F">
        <w:tab/>
      </w:r>
      <w:r w:rsidR="00D46E9F">
        <w:tab/>
      </w:r>
      <w:r w:rsidR="00D46E9F">
        <w:tab/>
      </w:r>
      <w:r w:rsidR="00D46E9F">
        <w:tab/>
      </w:r>
      <w:r>
        <w:t xml:space="preserve">            2</w:t>
      </w:r>
      <w:r w:rsidR="00D46E9F">
        <w:t>0 points</w:t>
      </w:r>
    </w:p>
    <w:p w:rsidR="00D46E9F" w:rsidRDefault="00D46E9F" w:rsidP="00D46E9F">
      <w:pPr>
        <w:tabs>
          <w:tab w:val="center" w:pos="4680"/>
        </w:tabs>
      </w:pPr>
      <w:r>
        <w:t>Participation</w:t>
      </w:r>
      <w:r w:rsidR="00762849">
        <w:t xml:space="preserve"> (end of CH Qs)                          </w:t>
      </w:r>
      <w:r>
        <w:t>10 points</w:t>
      </w:r>
    </w:p>
    <w:p w:rsidR="00D46E9F" w:rsidRPr="00B3153A" w:rsidRDefault="005C6298" w:rsidP="00D46E9F">
      <w:pPr>
        <w:rPr>
          <w:u w:val="single"/>
        </w:rPr>
      </w:pPr>
      <w:r>
        <w:rPr>
          <w:u w:val="single"/>
        </w:rPr>
        <w:t>FBA/Project</w:t>
      </w:r>
      <w:r>
        <w:rPr>
          <w:u w:val="single"/>
        </w:rPr>
        <w:tab/>
      </w:r>
      <w:r>
        <w:rPr>
          <w:u w:val="single"/>
        </w:rPr>
        <w:tab/>
      </w:r>
      <w:r>
        <w:rPr>
          <w:u w:val="single"/>
        </w:rPr>
        <w:tab/>
      </w:r>
      <w:r w:rsidR="00D46E9F" w:rsidRPr="00B3153A">
        <w:rPr>
          <w:u w:val="single"/>
        </w:rPr>
        <w:tab/>
      </w:r>
      <w:r w:rsidR="00D46E9F">
        <w:rPr>
          <w:u w:val="single"/>
        </w:rPr>
        <w:t xml:space="preserve">            3</w:t>
      </w:r>
      <w:r w:rsidR="00D46E9F" w:rsidRPr="00B3153A">
        <w:rPr>
          <w:u w:val="single"/>
        </w:rPr>
        <w:t>0 points</w:t>
      </w:r>
    </w:p>
    <w:p w:rsidR="00D46E9F" w:rsidRPr="00022A4C" w:rsidRDefault="00D46E9F" w:rsidP="00D46E9F">
      <w:pPr>
        <w:rPr>
          <w:i/>
        </w:rPr>
      </w:pPr>
      <w:r w:rsidRPr="00B3153A">
        <w:rPr>
          <w:b/>
          <w:i/>
        </w:rPr>
        <w:t>Total</w:t>
      </w:r>
      <w:r>
        <w:rPr>
          <w:i/>
        </w:rPr>
        <w:tab/>
      </w:r>
      <w:r>
        <w:rPr>
          <w:i/>
        </w:rPr>
        <w:tab/>
      </w:r>
      <w:r>
        <w:rPr>
          <w:i/>
        </w:rPr>
        <w:tab/>
      </w:r>
      <w:r>
        <w:rPr>
          <w:i/>
        </w:rPr>
        <w:tab/>
      </w:r>
      <w:r>
        <w:rPr>
          <w:i/>
        </w:rPr>
        <w:tab/>
      </w:r>
      <w:r>
        <w:rPr>
          <w:i/>
        </w:rPr>
        <w:tab/>
        <w:t>100</w:t>
      </w:r>
      <w:r w:rsidRPr="00022A4C">
        <w:rPr>
          <w:i/>
        </w:rPr>
        <w:t xml:space="preserve"> points</w:t>
      </w:r>
    </w:p>
    <w:p w:rsidR="00D46E9F" w:rsidRDefault="00D46E9F"/>
    <w:p w:rsidR="00D46E9F" w:rsidRDefault="00D46E9F">
      <w:pPr>
        <w:rPr>
          <w:b/>
          <w:u w:val="single"/>
        </w:rPr>
      </w:pPr>
    </w:p>
    <w:p w:rsidR="00D46E9F" w:rsidRDefault="00D46E9F">
      <w:pPr>
        <w:rPr>
          <w:b/>
          <w:u w:val="single"/>
        </w:rPr>
      </w:pPr>
    </w:p>
    <w:p w:rsidR="00D46E9F" w:rsidRPr="00E568C5" w:rsidRDefault="00D46E9F">
      <w:pPr>
        <w:rPr>
          <w:b/>
          <w:u w:val="single"/>
        </w:rPr>
      </w:pPr>
      <w:r w:rsidRPr="00E568C5">
        <w:rPr>
          <w:b/>
          <w:u w:val="single"/>
        </w:rPr>
        <w:t>Rubrics:</w:t>
      </w:r>
    </w:p>
    <w:p w:rsidR="00D46E9F" w:rsidRDefault="00D46E9F">
      <w:r>
        <w:t xml:space="preserve">Rubrics are provided for several of the course assignments (e.g., functional behavioral assessment, and behavior support plan). Participants must self-assess their own work product </w:t>
      </w:r>
      <w:r>
        <w:lastRenderedPageBreak/>
        <w:t>before turning it in. Assignments turned in without the self-assessment will be returned un-graded. All rubrics will be posted on Blackboard under the syllabus button.</w:t>
      </w:r>
    </w:p>
    <w:p w:rsidR="00D46E9F" w:rsidRPr="004F679A" w:rsidRDefault="00D46E9F"/>
    <w:p w:rsidR="00D46E9F" w:rsidRPr="003F12B2" w:rsidRDefault="00D46E9F" w:rsidP="00D46E9F">
      <w:pPr>
        <w:pStyle w:val="Heading1"/>
        <w:rPr>
          <w:b/>
        </w:rPr>
      </w:pPr>
      <w:bookmarkStart w:id="8" w:name="_Toc45637955"/>
      <w:r w:rsidRPr="003F12B2">
        <w:rPr>
          <w:b/>
        </w:rPr>
        <w:t>Grading scale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46E9F" w:rsidRPr="0038754F">
        <w:tc>
          <w:tcPr>
            <w:tcW w:w="4788" w:type="dxa"/>
            <w:tcBorders>
              <w:left w:val="nil"/>
              <w:right w:val="nil"/>
            </w:tcBorders>
          </w:tcPr>
          <w:p w:rsidR="00D46E9F" w:rsidRPr="0038754F" w:rsidRDefault="00D46E9F" w:rsidP="00D46E9F">
            <w:pPr>
              <w:jc w:val="center"/>
              <w:rPr>
                <w:b/>
                <w:bCs/>
              </w:rPr>
            </w:pPr>
            <w:r w:rsidRPr="0038754F">
              <w:rPr>
                <w:b/>
                <w:bCs/>
              </w:rPr>
              <w:t>Grading Scale – Graduate</w:t>
            </w:r>
          </w:p>
          <w:p w:rsidR="00D46E9F" w:rsidRPr="0064060C" w:rsidRDefault="00D46E9F" w:rsidP="00D46E9F">
            <w:r w:rsidRPr="0064060C">
              <w:t>95-97</w:t>
            </w:r>
            <w:r w:rsidRPr="0064060C">
              <w:tab/>
            </w:r>
            <w:r w:rsidRPr="0064060C">
              <w:tab/>
              <w:t>A</w:t>
            </w:r>
            <w:r w:rsidRPr="0064060C">
              <w:tab/>
              <w:t>4.00 Excellent</w:t>
            </w:r>
          </w:p>
          <w:p w:rsidR="00D46E9F" w:rsidRPr="0064060C" w:rsidRDefault="00D46E9F" w:rsidP="00D46E9F">
            <w:r w:rsidRPr="0064060C">
              <w:t>92</w:t>
            </w:r>
            <w:r w:rsidR="005C6298">
              <w:t>.5-94</w:t>
            </w:r>
            <w:r w:rsidR="005C6298">
              <w:tab/>
            </w:r>
            <w:r w:rsidRPr="0064060C">
              <w:t xml:space="preserve">A- </w:t>
            </w:r>
            <w:r w:rsidRPr="0064060C">
              <w:tab/>
              <w:t>3.67</w:t>
            </w:r>
          </w:p>
          <w:p w:rsidR="00D46E9F" w:rsidRPr="0064060C" w:rsidRDefault="00D46E9F" w:rsidP="00D46E9F">
            <w:r w:rsidRPr="0064060C">
              <w:t>90-92</w:t>
            </w:r>
            <w:r w:rsidRPr="0064060C">
              <w:tab/>
            </w:r>
            <w:r w:rsidRPr="0064060C">
              <w:tab/>
              <w:t>B+</w:t>
            </w:r>
            <w:r w:rsidRPr="0064060C">
              <w:tab/>
              <w:t>3.33</w:t>
            </w:r>
          </w:p>
          <w:p w:rsidR="00D46E9F" w:rsidRPr="0064060C" w:rsidRDefault="00D46E9F" w:rsidP="00D46E9F">
            <w:r w:rsidRPr="0064060C">
              <w:t>87-90</w:t>
            </w:r>
            <w:r w:rsidR="005C6298">
              <w:t>.5</w:t>
            </w:r>
            <w:r w:rsidR="005C6298">
              <w:tab/>
            </w:r>
            <w:r w:rsidRPr="0064060C">
              <w:t>B</w:t>
            </w:r>
            <w:r w:rsidRPr="0064060C">
              <w:tab/>
              <w:t>3.00 Good</w:t>
            </w:r>
          </w:p>
          <w:p w:rsidR="00D46E9F" w:rsidRPr="0064060C" w:rsidRDefault="00D46E9F" w:rsidP="00D46E9F">
            <w:r w:rsidRPr="0064060C">
              <w:t>84-86</w:t>
            </w:r>
            <w:r w:rsidRPr="0064060C">
              <w:tab/>
            </w:r>
            <w:r w:rsidRPr="0064060C">
              <w:tab/>
              <w:t>B-</w:t>
            </w:r>
            <w:r w:rsidRPr="0064060C">
              <w:tab/>
              <w:t>2.67</w:t>
            </w:r>
          </w:p>
          <w:p w:rsidR="00D46E9F" w:rsidRPr="0064060C" w:rsidRDefault="00D46E9F" w:rsidP="00D46E9F">
            <w:r w:rsidRPr="0064060C">
              <w:t>80-83</w:t>
            </w:r>
            <w:r w:rsidRPr="0064060C">
              <w:tab/>
            </w:r>
            <w:r w:rsidRPr="0064060C">
              <w:tab/>
              <w:t>C+</w:t>
            </w:r>
            <w:r w:rsidRPr="0064060C">
              <w:tab/>
              <w:t>2.33</w:t>
            </w:r>
            <w:r w:rsidRPr="0064060C">
              <w:tab/>
            </w:r>
            <w:r w:rsidRPr="0064060C">
              <w:tab/>
            </w:r>
          </w:p>
          <w:p w:rsidR="00D46E9F" w:rsidRPr="0064060C" w:rsidRDefault="00D46E9F" w:rsidP="00D46E9F">
            <w:r w:rsidRPr="0064060C">
              <w:t>70-79</w:t>
            </w:r>
            <w:r w:rsidRPr="0064060C">
              <w:tab/>
            </w:r>
            <w:r w:rsidRPr="0064060C">
              <w:tab/>
              <w:t xml:space="preserve">C </w:t>
            </w:r>
            <w:r w:rsidRPr="0064060C">
              <w:tab/>
              <w:t>2.00 Satisfactory</w:t>
            </w:r>
          </w:p>
          <w:p w:rsidR="00D46E9F" w:rsidRPr="001A3FAA" w:rsidRDefault="00D46E9F" w:rsidP="00D46E9F">
            <w:r w:rsidRPr="0064060C">
              <w:t xml:space="preserve">&lt; 69% </w:t>
            </w:r>
            <w:r w:rsidRPr="0064060C">
              <w:tab/>
            </w:r>
            <w:r w:rsidRPr="0064060C">
              <w:tab/>
              <w:t xml:space="preserve">F </w:t>
            </w:r>
            <w:r w:rsidRPr="0064060C">
              <w:tab/>
              <w:t xml:space="preserve">0.00 </w:t>
            </w:r>
          </w:p>
        </w:tc>
        <w:tc>
          <w:tcPr>
            <w:tcW w:w="4788" w:type="dxa"/>
            <w:tcBorders>
              <w:left w:val="nil"/>
              <w:right w:val="nil"/>
            </w:tcBorders>
          </w:tcPr>
          <w:p w:rsidR="00D46E9F" w:rsidRPr="0038754F" w:rsidRDefault="00D46E9F" w:rsidP="00D46E9F">
            <w:pPr>
              <w:jc w:val="center"/>
              <w:rPr>
                <w:b/>
                <w:bCs/>
              </w:rPr>
            </w:pPr>
            <w:r w:rsidRPr="0038754F">
              <w:rPr>
                <w:b/>
                <w:bCs/>
              </w:rPr>
              <w:t>Grading Scale – Undergraduate</w:t>
            </w:r>
          </w:p>
          <w:p w:rsidR="00D46E9F" w:rsidRDefault="00D46E9F" w:rsidP="00D46E9F">
            <w:r>
              <w:t>95-97</w:t>
            </w:r>
            <w:r w:rsidRPr="00980905">
              <w:tab/>
            </w:r>
            <w:r w:rsidRPr="00980905">
              <w:tab/>
              <w:t>A</w:t>
            </w:r>
            <w:r>
              <w:tab/>
              <w:t>4.00 Excellent</w:t>
            </w:r>
          </w:p>
          <w:p w:rsidR="00D46E9F" w:rsidRDefault="00D46E9F" w:rsidP="00D46E9F">
            <w:r>
              <w:t>92-94</w:t>
            </w:r>
            <w:r w:rsidRPr="00980905">
              <w:tab/>
            </w:r>
            <w:r w:rsidRPr="00980905">
              <w:tab/>
            </w:r>
            <w:r>
              <w:t xml:space="preserve">A- </w:t>
            </w:r>
            <w:r>
              <w:tab/>
              <w:t>3.67</w:t>
            </w:r>
          </w:p>
          <w:p w:rsidR="00D46E9F" w:rsidRPr="00980905" w:rsidRDefault="00D46E9F" w:rsidP="00D46E9F">
            <w:r>
              <w:t>90-92</w:t>
            </w:r>
            <w:r>
              <w:tab/>
            </w:r>
            <w:r>
              <w:tab/>
              <w:t>B+</w:t>
            </w:r>
            <w:r>
              <w:tab/>
              <w:t>3.33</w:t>
            </w:r>
          </w:p>
          <w:p w:rsidR="00D46E9F" w:rsidRDefault="00D46E9F" w:rsidP="00D46E9F">
            <w:r>
              <w:t>87-90</w:t>
            </w:r>
            <w:r w:rsidRPr="00980905">
              <w:tab/>
            </w:r>
            <w:r w:rsidRPr="00980905">
              <w:tab/>
              <w:t>B</w:t>
            </w:r>
            <w:r>
              <w:tab/>
              <w:t>3.00 Good</w:t>
            </w:r>
          </w:p>
          <w:p w:rsidR="00D46E9F" w:rsidRDefault="00D46E9F" w:rsidP="00D46E9F">
            <w:r>
              <w:t>84-86</w:t>
            </w:r>
            <w:r>
              <w:tab/>
            </w:r>
            <w:r>
              <w:tab/>
              <w:t>B-</w:t>
            </w:r>
            <w:r>
              <w:tab/>
              <w:t>2.67</w:t>
            </w:r>
          </w:p>
          <w:p w:rsidR="00D46E9F" w:rsidRPr="00980905" w:rsidRDefault="00D46E9F" w:rsidP="00D46E9F">
            <w:r>
              <w:t>80-83</w:t>
            </w:r>
            <w:r>
              <w:tab/>
            </w:r>
            <w:r>
              <w:tab/>
              <w:t>C+</w:t>
            </w:r>
            <w:r>
              <w:tab/>
              <w:t>2.33</w:t>
            </w:r>
            <w:r w:rsidRPr="00980905">
              <w:tab/>
            </w:r>
            <w:r w:rsidRPr="00980905">
              <w:tab/>
            </w:r>
          </w:p>
          <w:p w:rsidR="00D46E9F" w:rsidRDefault="00D46E9F" w:rsidP="00D46E9F">
            <w:r>
              <w:t>70-79</w:t>
            </w:r>
            <w:r>
              <w:tab/>
            </w:r>
            <w:r>
              <w:tab/>
            </w:r>
            <w:r w:rsidRPr="00980905">
              <w:t xml:space="preserve">C </w:t>
            </w:r>
            <w:r>
              <w:tab/>
              <w:t>2.00 Satisfactory</w:t>
            </w:r>
          </w:p>
          <w:p w:rsidR="00D46E9F" w:rsidRDefault="00D46E9F" w:rsidP="00D46E9F">
            <w:r>
              <w:t>67-69</w:t>
            </w:r>
            <w:r>
              <w:tab/>
            </w:r>
            <w:r>
              <w:tab/>
              <w:t>D+</w:t>
            </w:r>
            <w:r>
              <w:tab/>
              <w:t>1.33</w:t>
            </w:r>
          </w:p>
          <w:p w:rsidR="00D46E9F" w:rsidRDefault="00D46E9F" w:rsidP="00D46E9F">
            <w:r>
              <w:t>64-67</w:t>
            </w:r>
            <w:r w:rsidRPr="00980905">
              <w:t xml:space="preserve">          </w:t>
            </w:r>
            <w:r w:rsidRPr="00980905">
              <w:tab/>
              <w:t>D</w:t>
            </w:r>
            <w:r>
              <w:tab/>
              <w:t>1.00 Poor</w:t>
            </w:r>
            <w:r w:rsidRPr="00980905">
              <w:tab/>
            </w:r>
            <w:r w:rsidRPr="00980905">
              <w:tab/>
            </w:r>
          </w:p>
          <w:p w:rsidR="00D46E9F" w:rsidRDefault="00D46E9F" w:rsidP="00D46E9F">
            <w:r>
              <w:t>61-63</w:t>
            </w:r>
            <w:r>
              <w:tab/>
            </w:r>
            <w:r>
              <w:tab/>
              <w:t>D-</w:t>
            </w:r>
            <w:r>
              <w:tab/>
              <w:t>0.67</w:t>
            </w:r>
          </w:p>
          <w:p w:rsidR="00D46E9F" w:rsidRPr="001A3FAA" w:rsidRDefault="00D46E9F" w:rsidP="00D46E9F">
            <w:r w:rsidRPr="00980905">
              <w:t xml:space="preserve">&lt; 61% </w:t>
            </w:r>
            <w:r w:rsidRPr="00980905">
              <w:tab/>
            </w:r>
            <w:r w:rsidRPr="00980905">
              <w:tab/>
              <w:t>F</w:t>
            </w:r>
            <w:r>
              <w:tab/>
              <w:t>0.00</w:t>
            </w:r>
          </w:p>
        </w:tc>
      </w:tr>
    </w:tbl>
    <w:p w:rsidR="00D46E9F" w:rsidRDefault="00D46E9F" w:rsidP="00D46E9F">
      <w:bookmarkStart w:id="9" w:name="_Toc45637957"/>
    </w:p>
    <w:p w:rsidR="00D46E9F" w:rsidRPr="007A5B06" w:rsidRDefault="00D46E9F" w:rsidP="00D46E9F">
      <w:pPr>
        <w:rPr>
          <w:b/>
          <w:u w:val="single"/>
        </w:rPr>
      </w:pPr>
      <w:r>
        <w:rPr>
          <w:b/>
          <w:u w:val="single"/>
        </w:rPr>
        <w:t xml:space="preserve">Directions for </w:t>
      </w:r>
      <w:r w:rsidRPr="007A5B06">
        <w:rPr>
          <w:b/>
          <w:u w:val="single"/>
        </w:rPr>
        <w:t>the functional behavioral assessment</w:t>
      </w:r>
      <w:r>
        <w:rPr>
          <w:b/>
          <w:u w:val="single"/>
        </w:rPr>
        <w:t>/BSP</w:t>
      </w:r>
      <w:r w:rsidRPr="007A5B06">
        <w:rPr>
          <w:b/>
          <w:u w:val="single"/>
        </w:rPr>
        <w:t xml:space="preserve"> </w:t>
      </w:r>
      <w:r w:rsidR="005C6298">
        <w:rPr>
          <w:b/>
          <w:u w:val="single"/>
        </w:rPr>
        <w:t xml:space="preserve">assignment </w:t>
      </w:r>
      <w:r>
        <w:rPr>
          <w:b/>
          <w:u w:val="single"/>
        </w:rPr>
        <w:t xml:space="preserve">(MSWord) </w:t>
      </w:r>
    </w:p>
    <w:p w:rsidR="00D46E9F" w:rsidRDefault="00D46E9F" w:rsidP="00D46E9F">
      <w:pPr>
        <w:numPr>
          <w:ilvl w:val="0"/>
          <w:numId w:val="11"/>
        </w:numPr>
      </w:pPr>
      <w:r>
        <w:t xml:space="preserve">Follow the suggested outline to complete this project using the </w:t>
      </w:r>
      <w:r w:rsidR="005C6298">
        <w:t xml:space="preserve">Lane, Oakes, Cox (2012). Functional Assessment-Based Interventions: A University-District Partnership to Promote Learning and Success. </w:t>
      </w:r>
      <w:r w:rsidR="005C6298" w:rsidRPr="005C6298">
        <w:rPr>
          <w:i/>
        </w:rPr>
        <w:t>Beyond Behavior, 20</w:t>
      </w:r>
      <w:r w:rsidR="005C6298">
        <w:t>(3), 3-18.</w:t>
      </w:r>
    </w:p>
    <w:p w:rsidR="00D46E9F" w:rsidRDefault="00D46E9F" w:rsidP="00D46E9F">
      <w:pPr>
        <w:numPr>
          <w:ilvl w:val="0"/>
          <w:numId w:val="11"/>
        </w:numPr>
      </w:pPr>
      <w:r>
        <w:t>Present a poster presentation describing the use of the FBA/BSP and selected intervention</w:t>
      </w:r>
    </w:p>
    <w:p w:rsidR="00D46E9F" w:rsidRPr="00DB744A" w:rsidRDefault="00D46E9F" w:rsidP="00D46E9F">
      <w:pPr>
        <w:numPr>
          <w:ilvl w:val="0"/>
          <w:numId w:val="11"/>
        </w:numPr>
      </w:pPr>
      <w:r>
        <w:t xml:space="preserve">Presentation of your findings should be of high quality – e.g., to be used </w:t>
      </w:r>
      <w:r w:rsidR="005C6298">
        <w:t>as a poster for a poster session or for publication</w:t>
      </w:r>
      <w:r>
        <w:t>.</w:t>
      </w:r>
      <w:bookmarkEnd w:id="9"/>
    </w:p>
    <w:p w:rsidR="00D46E9F" w:rsidRDefault="00D46E9F" w:rsidP="00D46E9F">
      <w:pPr>
        <w:pStyle w:val="Default"/>
        <w:rPr>
          <w:b/>
          <w:sz w:val="22"/>
          <w:szCs w:val="22"/>
          <w:u w:val="single"/>
        </w:rPr>
      </w:pPr>
    </w:p>
    <w:p w:rsidR="00D46E9F" w:rsidRPr="00002550" w:rsidRDefault="00D46E9F" w:rsidP="00D46E9F">
      <w:pPr>
        <w:pStyle w:val="Default"/>
        <w:rPr>
          <w:b/>
          <w:sz w:val="22"/>
          <w:szCs w:val="22"/>
          <w:u w:val="single"/>
        </w:rPr>
      </w:pPr>
      <w:r w:rsidRPr="00002550">
        <w:rPr>
          <w:b/>
          <w:sz w:val="22"/>
          <w:szCs w:val="22"/>
          <w:u w:val="single"/>
        </w:rPr>
        <w:t>INTASC</w:t>
      </w:r>
    </w:p>
    <w:p w:rsidR="00D46E9F" w:rsidRPr="00002550" w:rsidRDefault="00D46E9F" w:rsidP="00D46E9F">
      <w:pPr>
        <w:autoSpaceDE w:val="0"/>
        <w:autoSpaceDN w:val="0"/>
        <w:adjustRightInd w:val="0"/>
        <w:rPr>
          <w:b/>
          <w:bCs/>
        </w:rPr>
      </w:pPr>
      <w:r w:rsidRPr="00002550">
        <w:rPr>
          <w:b/>
          <w:bCs/>
        </w:rPr>
        <w:t>Principle #5: The teacher uses an understanding of individual and group motivation and behavior to create a learning environment that encourages positive social interaction, active engagement in learning, and self-motivation.</w:t>
      </w:r>
    </w:p>
    <w:p w:rsidR="00D46E9F" w:rsidRPr="00002550" w:rsidRDefault="00D46E9F" w:rsidP="00D46E9F">
      <w:pPr>
        <w:autoSpaceDE w:val="0"/>
        <w:autoSpaceDN w:val="0"/>
        <w:adjustRightInd w:val="0"/>
        <w:rPr>
          <w:b/>
          <w:bCs/>
          <w:i/>
          <w:iCs/>
        </w:rPr>
      </w:pPr>
    </w:p>
    <w:p w:rsidR="00D46E9F" w:rsidRPr="00002550" w:rsidRDefault="00D46E9F" w:rsidP="00D46E9F">
      <w:pPr>
        <w:autoSpaceDE w:val="0"/>
        <w:autoSpaceDN w:val="0"/>
        <w:adjustRightInd w:val="0"/>
        <w:rPr>
          <w:bCs/>
          <w:i/>
          <w:iCs/>
        </w:rPr>
      </w:pPr>
      <w:r w:rsidRPr="00002550">
        <w:rPr>
          <w:bCs/>
          <w:i/>
          <w:iCs/>
        </w:rPr>
        <w:t>Implications for students with disabilities: Students' affiliation and acceptance within a community is an important basis for developing social responsibility, self-esteem and positive peer relations. Students learn more effectively when they are valued members of a learning community in which everyone can grow and learn. Teachers welcome students with disabilities and take deliberate action to ensure that they are included as members of the learning community. Teachers may also need to structure activities that specifically foster engagement, self-motivation and independent learning in students with disabilities.</w:t>
      </w:r>
    </w:p>
    <w:p w:rsidR="00D46E9F" w:rsidRDefault="00D46E9F" w:rsidP="00D46E9F">
      <w:pPr>
        <w:autoSpaceDE w:val="0"/>
        <w:autoSpaceDN w:val="0"/>
        <w:adjustRightInd w:val="0"/>
      </w:pPr>
    </w:p>
    <w:p w:rsidR="00D46E9F" w:rsidRPr="00D81FA8" w:rsidRDefault="00D46E9F" w:rsidP="00D46E9F">
      <w:pPr>
        <w:autoSpaceDE w:val="0"/>
        <w:autoSpaceDN w:val="0"/>
        <w:adjustRightInd w:val="0"/>
        <w:rPr>
          <w:b/>
        </w:rPr>
      </w:pPr>
      <w:r w:rsidRPr="00D81FA8">
        <w:rPr>
          <w:b/>
        </w:rPr>
        <w:t>General and Special Education Teachers</w:t>
      </w:r>
    </w:p>
    <w:p w:rsidR="00D46E9F" w:rsidRDefault="00D46E9F" w:rsidP="00D46E9F">
      <w:pPr>
        <w:autoSpaceDE w:val="0"/>
        <w:autoSpaceDN w:val="0"/>
        <w:adjustRightInd w:val="0"/>
      </w:pPr>
      <w:r w:rsidRPr="00D81FA8">
        <w:rPr>
          <w:b/>
        </w:rPr>
        <w:t>5.01</w:t>
      </w:r>
      <w:r>
        <w:t xml:space="preserve"> All General and Special Education Teachers identify the interests and preferences of students with disabilities and use this information to design activities that encourage students with disabilities to make positive contributions to the learning community. For example, the teacher recognizes that a fourth grade student with severe reading disabilities is a strong athlete and highlights these strengths during recess and physical education activities. In addition, the teacher selects books on famous athletes to use in the student’s reading fluency program.</w:t>
      </w:r>
    </w:p>
    <w:p w:rsidR="00D46E9F" w:rsidRDefault="00D46E9F" w:rsidP="00D46E9F">
      <w:pPr>
        <w:autoSpaceDE w:val="0"/>
        <w:autoSpaceDN w:val="0"/>
        <w:adjustRightInd w:val="0"/>
      </w:pPr>
    </w:p>
    <w:p w:rsidR="00D46E9F" w:rsidRDefault="00D46E9F" w:rsidP="00D46E9F">
      <w:pPr>
        <w:autoSpaceDE w:val="0"/>
        <w:autoSpaceDN w:val="0"/>
        <w:adjustRightInd w:val="0"/>
      </w:pPr>
      <w:r w:rsidRPr="00D81FA8">
        <w:rPr>
          <w:b/>
        </w:rPr>
        <w:lastRenderedPageBreak/>
        <w:t>5.02</w:t>
      </w:r>
      <w:r>
        <w:t xml:space="preserve"> All teachers help students with disabilities develop positive strategies for coping with frustrations in the learning situation that may be associated with their disability. This is especially important for motivating students with disabilities who have developed feelings of helplessness in learning situations, who may display anger or aggression, or who may demonstrate a reluctance to take risks in academic or social situations. Teachers encourage students to take risks and persist in challenging situations. They modify tasks and learning/social situations to optimize student success. For example, when an eighth grade student cannot read the social studies text because it is too difficult to decode, the teacher arranges to have the book put on tape so that this student can access the content by listening and reading along with the tape.</w:t>
      </w:r>
    </w:p>
    <w:p w:rsidR="00D46E9F" w:rsidRDefault="00D46E9F" w:rsidP="00D46E9F">
      <w:pPr>
        <w:autoSpaceDE w:val="0"/>
        <w:autoSpaceDN w:val="0"/>
        <w:adjustRightInd w:val="0"/>
      </w:pPr>
    </w:p>
    <w:p w:rsidR="00D46E9F" w:rsidRDefault="00D46E9F" w:rsidP="00D46E9F">
      <w:pPr>
        <w:autoSpaceDE w:val="0"/>
        <w:autoSpaceDN w:val="0"/>
        <w:adjustRightInd w:val="0"/>
      </w:pPr>
      <w:r w:rsidRPr="00D81FA8">
        <w:rPr>
          <w:b/>
        </w:rPr>
        <w:t>5.03</w:t>
      </w:r>
      <w:r>
        <w:t xml:space="preserve"> All teachers take deliberate action to promote positive social relationships among students with disabilities and their age-appropriate peers in the learning community. Thus, teachers may group students and construct learning tasks to help students with and without disabilities recognize the differential contributions that each student can make to the learning experience. For example, as part of an extensive thematic multimedia project, students with learning disabilities who have difficulty writing may prepare various oral interpretations of important issues that are integrated into the final multimedia presentation, while others can prepare the written text for the project.</w:t>
      </w:r>
    </w:p>
    <w:p w:rsidR="00D46E9F" w:rsidRDefault="00D46E9F" w:rsidP="00D46E9F">
      <w:pPr>
        <w:autoSpaceDE w:val="0"/>
        <w:autoSpaceDN w:val="0"/>
        <w:adjustRightInd w:val="0"/>
      </w:pPr>
    </w:p>
    <w:p w:rsidR="00D46E9F" w:rsidRDefault="00D46E9F" w:rsidP="00D46E9F">
      <w:pPr>
        <w:autoSpaceDE w:val="0"/>
        <w:autoSpaceDN w:val="0"/>
        <w:adjustRightInd w:val="0"/>
      </w:pPr>
      <w:r w:rsidRPr="00D81FA8">
        <w:rPr>
          <w:b/>
        </w:rPr>
        <w:t>5.04</w:t>
      </w:r>
      <w:r>
        <w:t xml:space="preserve"> All teachers recognize factors and situations that are likely to promote (or diminish) intrinsic motivation, and create learning environments that encourage engagement and self motivation of students with disabilities. For example, a teacher can give credibility to the comments of a student with disabilities by repeating what the student said, then including the student’s contribution later in the discussion (i.e. “Remember when Trevor said … ”). Teachers help students with disabilities recognize the relationship between their own efforts and positive outcomes. For example, teachers have students monitor their progress using simple graphs and counting charts for such tasks as number of words read correct per minute, number of math facts mastered, or number of pieces assembled per hour. This enables students to "see" what they have accomplished and may stimulate them to achieve more. Teachers also offer choices and options to students with disabilities so that they develop a sense of control. For example, the teacher provides a menu of activities to a student with severe, multiple disabilities and allows the student to select the task that will be the focus of the next period’s work.</w:t>
      </w:r>
    </w:p>
    <w:p w:rsidR="00D46E9F" w:rsidRDefault="00D46E9F" w:rsidP="00D46E9F">
      <w:pPr>
        <w:autoSpaceDE w:val="0"/>
        <w:autoSpaceDN w:val="0"/>
        <w:adjustRightInd w:val="0"/>
      </w:pPr>
    </w:p>
    <w:p w:rsidR="00D46E9F" w:rsidRDefault="00D46E9F" w:rsidP="00D46E9F">
      <w:pPr>
        <w:autoSpaceDE w:val="0"/>
        <w:autoSpaceDN w:val="0"/>
        <w:adjustRightInd w:val="0"/>
      </w:pPr>
      <w:r w:rsidRPr="00D81FA8">
        <w:rPr>
          <w:b/>
        </w:rPr>
        <w:t>5.05</w:t>
      </w:r>
      <w:r>
        <w:t xml:space="preserve"> All teachers participate in the design and implementation of individual behavioral support plans and are proactive in responding to the needs of individual students with disabilities within the learning community. They tailor classroom management and grouping to individual needs using constructive behavior management strategies, a variety of grouping options, and positive behavioral support strategies to create a learning context in which students with disabilities can attend to learning and respond in appropriate ways. For example, a third grade teacher seats a student with attentional/behavioral disabilities in a group that is close to her so that when she is providing whole group instruction, she can easily and inconspicuously cue the student to focus his attention.</w:t>
      </w:r>
    </w:p>
    <w:p w:rsidR="00D46E9F" w:rsidRDefault="00D46E9F" w:rsidP="00D46E9F">
      <w:pPr>
        <w:autoSpaceDE w:val="0"/>
        <w:autoSpaceDN w:val="0"/>
        <w:adjustRightInd w:val="0"/>
        <w:rPr>
          <w:b/>
        </w:rPr>
      </w:pPr>
    </w:p>
    <w:p w:rsidR="00D46E9F" w:rsidRPr="00D81FA8" w:rsidRDefault="00D46E9F" w:rsidP="00D46E9F">
      <w:pPr>
        <w:autoSpaceDE w:val="0"/>
        <w:autoSpaceDN w:val="0"/>
        <w:adjustRightInd w:val="0"/>
        <w:rPr>
          <w:b/>
        </w:rPr>
      </w:pPr>
      <w:r w:rsidRPr="00D81FA8">
        <w:rPr>
          <w:b/>
        </w:rPr>
        <w:t>Special Education Teachers</w:t>
      </w:r>
    </w:p>
    <w:p w:rsidR="00D46E9F" w:rsidRDefault="00D46E9F" w:rsidP="00D46E9F">
      <w:pPr>
        <w:autoSpaceDE w:val="0"/>
        <w:autoSpaceDN w:val="0"/>
        <w:adjustRightInd w:val="0"/>
      </w:pPr>
      <w:r w:rsidRPr="00D81FA8">
        <w:rPr>
          <w:b/>
        </w:rPr>
        <w:lastRenderedPageBreak/>
        <w:t>5.06</w:t>
      </w:r>
      <w:r>
        <w:t xml:space="preserve"> All Special Education Teachers have a repertoire of effective strategies, including explicit teaching and adult-mediated and peer-mediated learning, for promoting positive behavior and building constructive relationships between students with disabilities and their age appropriate peers. They conduct functional behavioral assessments such as behavioral observations and analyses, explore optional strategies and activities, monitor outcomes, and design and implement positive behavioral support plans. Special education teachers individualize curriculum and instruction so that students with disabilities are motivated and challenged but not overwhelmed by learning demands.</w:t>
      </w:r>
    </w:p>
    <w:p w:rsidR="00D46E9F" w:rsidRDefault="00D46E9F" w:rsidP="00D46E9F">
      <w:pPr>
        <w:autoSpaceDE w:val="0"/>
        <w:autoSpaceDN w:val="0"/>
        <w:adjustRightInd w:val="0"/>
      </w:pPr>
    </w:p>
    <w:p w:rsidR="00D46E9F" w:rsidRDefault="00D46E9F" w:rsidP="00D46E9F">
      <w:pPr>
        <w:autoSpaceDE w:val="0"/>
        <w:autoSpaceDN w:val="0"/>
        <w:adjustRightInd w:val="0"/>
      </w:pPr>
      <w:r w:rsidRPr="00D81FA8">
        <w:rPr>
          <w:b/>
        </w:rPr>
        <w:t>5.07</w:t>
      </w:r>
      <w:r>
        <w:t xml:space="preserve"> Special education teachers facilitate the development, implementation and monitoring of prevention and intervention programs for students with disabilities who exhibit challenging behavior. For example, knowing that a third grader with autism has trouble with transitions to new activities, a special education teacher establishes a system of 5-minute and 2-minute signals to cue a student that a new activity will soon begin, and works with the student’s general education teacher to implement the signals in a consistent manner throughout the day. In another situation, a teacher implements a sequence of strategies agreed upon earlier during a team discussion (i.e. general and special education teacher) about a 5 year-old child’s behavior and learning needs. In response to an outburst (including toy throwing and screaming), the general education teacher gets on the child’s eye level and calmly asks the child to state the rule and the consequence for the behavior. If the child does not respond, she states the rule and the consequence, and implements the consequence. Special education teachers take a leadership role in planning, implementing and evaluating behavioral crises programs. For example, an eleventh grade adolescent with a history of aggressive behavior refuses to participate in an activity in the science lab, and when redirected, becomes belligerent and upsets some of the lab materials. With the assistance of the special education teacher, the student is removed to an out-of-the-classroom setting to regain emotional and behavioral control. The special education teacher later assists in returning the student to the classroom.</w:t>
      </w:r>
    </w:p>
    <w:p w:rsidR="00D46E9F" w:rsidRDefault="00D46E9F" w:rsidP="00D46E9F">
      <w:pPr>
        <w:autoSpaceDE w:val="0"/>
        <w:autoSpaceDN w:val="0"/>
        <w:adjustRightInd w:val="0"/>
      </w:pPr>
    </w:p>
    <w:p w:rsidR="00D46E9F" w:rsidRDefault="00D46E9F" w:rsidP="00D46E9F">
      <w:pPr>
        <w:autoSpaceDE w:val="0"/>
        <w:autoSpaceDN w:val="0"/>
        <w:adjustRightInd w:val="0"/>
      </w:pPr>
      <w:r w:rsidRPr="00D81FA8">
        <w:rPr>
          <w:b/>
        </w:rPr>
        <w:t>5.08</w:t>
      </w:r>
      <w:r>
        <w:t xml:space="preserve"> Special education teachers prepare students with disabilities to take an active role in their IEP planning process, when it is appropriate to do so, in order to support their commitment to learning, self-motivation and self-advocacy. For example, as part of their special education support class in middle school, special education teachers teach students how to identify their learning strengths and areas that need to be improved, how to set goals, and how to identify effective strategies and supports for learning and taking tests. They also help students learn effective communication skills and ways to participate in their planning conferences, including IEP conferences, when appropriate and with parent support.</w:t>
      </w:r>
    </w:p>
    <w:p w:rsidR="00D46E9F" w:rsidRDefault="00D46E9F" w:rsidP="00D46E9F">
      <w:pPr>
        <w:jc w:val="center"/>
        <w:rPr>
          <w:sz w:val="22"/>
          <w:szCs w:val="22"/>
        </w:rPr>
      </w:pPr>
    </w:p>
    <w:p w:rsidR="00D46E9F" w:rsidRDefault="00D46E9F" w:rsidP="00D46E9F">
      <w:pPr>
        <w:pStyle w:val="Default"/>
        <w:rPr>
          <w:sz w:val="22"/>
          <w:szCs w:val="22"/>
        </w:rPr>
      </w:pPr>
    </w:p>
    <w:p w:rsidR="00D46E9F" w:rsidRDefault="00D46E9F" w:rsidP="00D46E9F">
      <w:pPr>
        <w:pStyle w:val="BodyText2"/>
        <w:spacing w:after="0" w:line="240" w:lineRule="auto"/>
      </w:pPr>
      <w:r w:rsidRPr="00133F69">
        <w:rPr>
          <w:b/>
        </w:rPr>
        <w:t xml:space="preserve">Baccalaureate Competencies of the University of Cincinnati General Education Program that the Course Addresses:  </w:t>
      </w:r>
      <w:r w:rsidRPr="00133F69">
        <w:t>This course addresses the following baccalaureate competencies:</w:t>
      </w:r>
    </w:p>
    <w:p w:rsidR="00D46E9F" w:rsidRPr="00133F69" w:rsidRDefault="00D46E9F" w:rsidP="00D46E9F">
      <w:pPr>
        <w:pStyle w:val="BodyText2"/>
        <w:spacing w:after="0" w:line="240" w:lineRule="auto"/>
      </w:pPr>
    </w:p>
    <w:p w:rsidR="00D46E9F" w:rsidRPr="00133F69" w:rsidRDefault="00D46E9F" w:rsidP="00D46E9F">
      <w:pPr>
        <w:pStyle w:val="BodyText2"/>
        <w:numPr>
          <w:ilvl w:val="0"/>
          <w:numId w:val="9"/>
        </w:numPr>
        <w:spacing w:after="0" w:line="240" w:lineRule="auto"/>
      </w:pPr>
      <w:r w:rsidRPr="00133F69">
        <w:t>Critical Thinking, through the application activities</w:t>
      </w:r>
    </w:p>
    <w:p w:rsidR="00D46E9F" w:rsidRPr="00133F69" w:rsidRDefault="00D46E9F" w:rsidP="00D46E9F">
      <w:pPr>
        <w:pStyle w:val="BodyText2"/>
        <w:numPr>
          <w:ilvl w:val="0"/>
          <w:numId w:val="9"/>
        </w:numPr>
        <w:spacing w:after="0" w:line="240" w:lineRule="auto"/>
        <w:rPr>
          <w:b/>
        </w:rPr>
      </w:pPr>
      <w:r w:rsidRPr="00133F69">
        <w:t xml:space="preserve">Effective communication through the </w:t>
      </w:r>
      <w:r>
        <w:t>Effective Teaching Skills</w:t>
      </w:r>
    </w:p>
    <w:p w:rsidR="00D46E9F" w:rsidRPr="00133F69" w:rsidRDefault="00D46E9F" w:rsidP="00D46E9F">
      <w:pPr>
        <w:pStyle w:val="BodyText2"/>
        <w:numPr>
          <w:ilvl w:val="0"/>
          <w:numId w:val="9"/>
        </w:numPr>
        <w:spacing w:after="0" w:line="240" w:lineRule="auto"/>
        <w:rPr>
          <w:b/>
        </w:rPr>
      </w:pPr>
      <w:r w:rsidRPr="00133F69">
        <w:t xml:space="preserve">Knowledge integration, through the need to bring information from </w:t>
      </w:r>
      <w:r>
        <w:t xml:space="preserve">previous </w:t>
      </w:r>
      <w:r w:rsidRPr="00133F69">
        <w:t>courses to the class</w:t>
      </w:r>
    </w:p>
    <w:p w:rsidR="00D46E9F" w:rsidRPr="00133F69" w:rsidRDefault="00D46E9F" w:rsidP="00D46E9F">
      <w:pPr>
        <w:pStyle w:val="BodyText2"/>
        <w:numPr>
          <w:ilvl w:val="0"/>
          <w:numId w:val="9"/>
        </w:numPr>
        <w:spacing w:after="0" w:line="240" w:lineRule="auto"/>
        <w:rPr>
          <w:b/>
        </w:rPr>
      </w:pPr>
      <w:r w:rsidRPr="00133F69">
        <w:lastRenderedPageBreak/>
        <w:t xml:space="preserve">Social responsibility, through the emphasis on inclusion in the </w:t>
      </w:r>
      <w:r>
        <w:t>Individual Education Plan</w:t>
      </w:r>
      <w:r w:rsidRPr="00133F69">
        <w:t xml:space="preserve"> and the emphasis on meeting the needs of all children</w:t>
      </w:r>
    </w:p>
    <w:p w:rsidR="00D46E9F" w:rsidRPr="003C57A1" w:rsidRDefault="00D46E9F" w:rsidP="00D46E9F">
      <w:pPr>
        <w:pStyle w:val="BodyText2"/>
        <w:numPr>
          <w:ilvl w:val="0"/>
          <w:numId w:val="9"/>
        </w:numPr>
        <w:spacing w:after="0" w:line="240" w:lineRule="auto"/>
        <w:rPr>
          <w:b/>
        </w:rPr>
      </w:pPr>
      <w:r w:rsidRPr="00133F69">
        <w:t>Information literacy, through the practice of accessing information on the Internet</w:t>
      </w:r>
      <w:r>
        <w:t xml:space="preserve"> and Blackboard</w:t>
      </w:r>
    </w:p>
    <w:p w:rsidR="00D46E9F" w:rsidRPr="008C3716" w:rsidRDefault="00D46E9F" w:rsidP="00D46E9F">
      <w:pPr>
        <w:autoSpaceDE w:val="0"/>
        <w:autoSpaceDN w:val="0"/>
        <w:adjustRightInd w:val="0"/>
      </w:pPr>
    </w:p>
    <w:p w:rsidR="00D46E9F" w:rsidRDefault="00D46E9F" w:rsidP="00D46E9F">
      <w:pPr>
        <w:autoSpaceDE w:val="0"/>
        <w:autoSpaceDN w:val="0"/>
        <w:adjustRightInd w:val="0"/>
      </w:pPr>
      <w:r>
        <w:rPr>
          <w:b/>
        </w:rPr>
        <w:t>Assessment Guide for a Behavior Support Plan</w:t>
      </w:r>
      <w:r>
        <w:t xml:space="preserve"> </w:t>
      </w:r>
    </w:p>
    <w:p w:rsidR="00D46E9F" w:rsidRPr="003C57A1" w:rsidRDefault="00D46E9F" w:rsidP="00D46E9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900"/>
        <w:gridCol w:w="900"/>
        <w:gridCol w:w="1620"/>
      </w:tblGrid>
      <w:tr w:rsidR="00D46E9F" w:rsidRPr="008C3716">
        <w:tblPrEx>
          <w:tblCellMar>
            <w:top w:w="0" w:type="dxa"/>
            <w:bottom w:w="0" w:type="dxa"/>
          </w:tblCellMar>
        </w:tblPrEx>
        <w:trPr>
          <w:trHeight w:val="305"/>
        </w:trPr>
        <w:tc>
          <w:tcPr>
            <w:tcW w:w="6588" w:type="dxa"/>
            <w:vMerge w:val="restart"/>
            <w:shd w:val="clear" w:color="auto" w:fill="FFFFFF"/>
          </w:tcPr>
          <w:p w:rsidR="00D46E9F" w:rsidRPr="008C3716" w:rsidRDefault="00D46E9F" w:rsidP="00D46E9F">
            <w:pPr>
              <w:jc w:val="center"/>
              <w:rPr>
                <w:b/>
                <w:sz w:val="20"/>
                <w:szCs w:val="36"/>
              </w:rPr>
            </w:pPr>
            <w:r w:rsidRPr="008C3716">
              <w:rPr>
                <w:b/>
                <w:sz w:val="20"/>
                <w:szCs w:val="36"/>
              </w:rPr>
              <w:t xml:space="preserve"> (1) Focused and Functional </w:t>
            </w:r>
          </w:p>
          <w:p w:rsidR="00D46E9F" w:rsidRPr="008C3716" w:rsidRDefault="00D46E9F" w:rsidP="00D46E9F">
            <w:pPr>
              <w:jc w:val="center"/>
              <w:rPr>
                <w:b/>
                <w:sz w:val="20"/>
              </w:rPr>
            </w:pPr>
            <w:r w:rsidRPr="008C3716">
              <w:rPr>
                <w:sz w:val="20"/>
              </w:rPr>
              <w:t>Descriptors</w:t>
            </w:r>
          </w:p>
        </w:tc>
        <w:tc>
          <w:tcPr>
            <w:tcW w:w="1800" w:type="dxa"/>
            <w:gridSpan w:val="2"/>
            <w:shd w:val="clear" w:color="auto" w:fill="FFFFFF"/>
          </w:tcPr>
          <w:p w:rsidR="00D46E9F" w:rsidRPr="008C3716" w:rsidRDefault="00D46E9F" w:rsidP="00D46E9F">
            <w:pPr>
              <w:jc w:val="center"/>
              <w:rPr>
                <w:sz w:val="20"/>
                <w:szCs w:val="32"/>
              </w:rPr>
            </w:pPr>
            <w:r w:rsidRPr="008C3716">
              <w:rPr>
                <w:sz w:val="20"/>
                <w:szCs w:val="32"/>
              </w:rPr>
              <w:t>Evidence</w:t>
            </w:r>
          </w:p>
        </w:tc>
        <w:tc>
          <w:tcPr>
            <w:tcW w:w="1620" w:type="dxa"/>
            <w:vMerge w:val="restart"/>
            <w:shd w:val="clear" w:color="auto" w:fill="FFFFFF"/>
          </w:tcPr>
          <w:p w:rsidR="00D46E9F" w:rsidRPr="008C3716" w:rsidRDefault="00D46E9F" w:rsidP="00D46E9F">
            <w:pPr>
              <w:jc w:val="center"/>
              <w:rPr>
                <w:sz w:val="20"/>
                <w:szCs w:val="36"/>
              </w:rPr>
            </w:pPr>
            <w:r w:rsidRPr="008C3716">
              <w:rPr>
                <w:sz w:val="20"/>
                <w:szCs w:val="36"/>
              </w:rPr>
              <w:t>Actions needed</w:t>
            </w:r>
          </w:p>
        </w:tc>
      </w:tr>
      <w:tr w:rsidR="00D46E9F" w:rsidRPr="008C3716">
        <w:tblPrEx>
          <w:tblCellMar>
            <w:top w:w="0" w:type="dxa"/>
            <w:bottom w:w="0" w:type="dxa"/>
          </w:tblCellMar>
        </w:tblPrEx>
        <w:trPr>
          <w:trHeight w:val="320"/>
        </w:trPr>
        <w:tc>
          <w:tcPr>
            <w:tcW w:w="6588" w:type="dxa"/>
            <w:vMerge/>
            <w:tcBorders>
              <w:bottom w:val="double" w:sz="4" w:space="0" w:color="auto"/>
            </w:tcBorders>
            <w:shd w:val="clear" w:color="auto" w:fill="FFFFFF"/>
          </w:tcPr>
          <w:p w:rsidR="00D46E9F" w:rsidRPr="008C3716" w:rsidRDefault="00D46E9F" w:rsidP="00D46E9F">
            <w:pPr>
              <w:jc w:val="center"/>
              <w:rPr>
                <w:b/>
                <w:sz w:val="20"/>
                <w:szCs w:val="36"/>
              </w:rPr>
            </w:pPr>
          </w:p>
        </w:tc>
        <w:tc>
          <w:tcPr>
            <w:tcW w:w="900" w:type="dxa"/>
            <w:tcBorders>
              <w:bottom w:val="double" w:sz="4" w:space="0" w:color="auto"/>
            </w:tcBorders>
            <w:shd w:val="clear" w:color="auto" w:fill="FFFFFF"/>
          </w:tcPr>
          <w:p w:rsidR="00D46E9F" w:rsidRPr="008C3716" w:rsidRDefault="00D46E9F" w:rsidP="00D46E9F">
            <w:pPr>
              <w:jc w:val="center"/>
              <w:rPr>
                <w:sz w:val="20"/>
                <w:szCs w:val="36"/>
              </w:rPr>
            </w:pPr>
            <w:r w:rsidRPr="008C3716">
              <w:rPr>
                <w:sz w:val="20"/>
                <w:szCs w:val="36"/>
              </w:rPr>
              <w:t>Yes</w:t>
            </w:r>
          </w:p>
        </w:tc>
        <w:tc>
          <w:tcPr>
            <w:tcW w:w="900" w:type="dxa"/>
            <w:tcBorders>
              <w:bottom w:val="double" w:sz="4" w:space="0" w:color="auto"/>
            </w:tcBorders>
            <w:shd w:val="clear" w:color="auto" w:fill="FFFFFF"/>
          </w:tcPr>
          <w:p w:rsidR="00D46E9F" w:rsidRPr="008C3716" w:rsidRDefault="00D46E9F" w:rsidP="00D46E9F">
            <w:pPr>
              <w:jc w:val="center"/>
              <w:rPr>
                <w:sz w:val="20"/>
                <w:szCs w:val="36"/>
              </w:rPr>
            </w:pPr>
            <w:r w:rsidRPr="008C3716">
              <w:rPr>
                <w:sz w:val="20"/>
                <w:szCs w:val="36"/>
              </w:rPr>
              <w:t>No</w:t>
            </w:r>
          </w:p>
        </w:tc>
        <w:tc>
          <w:tcPr>
            <w:tcW w:w="1620" w:type="dxa"/>
            <w:vMerge/>
            <w:tcBorders>
              <w:bottom w:val="double" w:sz="4" w:space="0" w:color="auto"/>
            </w:tcBorders>
            <w:shd w:val="clear" w:color="auto" w:fill="FFFFFF"/>
          </w:tcPr>
          <w:p w:rsidR="00D46E9F" w:rsidRPr="008C3716" w:rsidRDefault="00D46E9F" w:rsidP="00D46E9F">
            <w:pPr>
              <w:jc w:val="center"/>
              <w:rPr>
                <w:sz w:val="20"/>
                <w:szCs w:val="36"/>
              </w:rPr>
            </w:pPr>
          </w:p>
        </w:tc>
      </w:tr>
      <w:tr w:rsidR="00D46E9F" w:rsidRPr="008C3716" w:rsidTr="00DB744A">
        <w:tblPrEx>
          <w:tblCellMar>
            <w:top w:w="0" w:type="dxa"/>
            <w:bottom w:w="0" w:type="dxa"/>
          </w:tblCellMar>
        </w:tblPrEx>
        <w:trPr>
          <w:trHeight w:val="1050"/>
        </w:trPr>
        <w:tc>
          <w:tcPr>
            <w:tcW w:w="6588" w:type="dxa"/>
            <w:tcBorders>
              <w:top w:val="double" w:sz="4" w:space="0" w:color="auto"/>
            </w:tcBorders>
            <w:shd w:val="clear" w:color="auto" w:fill="FFFFFF"/>
          </w:tcPr>
          <w:p w:rsidR="00D46E9F" w:rsidRPr="00DB744A" w:rsidRDefault="00D46E9F" w:rsidP="00D46E9F">
            <w:pPr>
              <w:numPr>
                <w:ilvl w:val="0"/>
                <w:numId w:val="4"/>
              </w:numPr>
              <w:rPr>
                <w:sz w:val="20"/>
                <w:szCs w:val="36"/>
              </w:rPr>
            </w:pPr>
            <w:r w:rsidRPr="008C3716">
              <w:rPr>
                <w:sz w:val="20"/>
                <w:szCs w:val="36"/>
              </w:rPr>
              <w:t>The problem behavior is pinpointed or described in specific language such that anyone could recognize it when it is occurring. The behavioral pathway is graphically represented including pathways for the desired and replacement behaviors.</w:t>
            </w:r>
          </w:p>
        </w:tc>
        <w:tc>
          <w:tcPr>
            <w:tcW w:w="900" w:type="dxa"/>
            <w:tcBorders>
              <w:top w:val="double" w:sz="4" w:space="0" w:color="auto"/>
            </w:tcBorders>
          </w:tcPr>
          <w:p w:rsidR="00D46E9F" w:rsidRPr="008C3716" w:rsidRDefault="00D46E9F" w:rsidP="00D46E9F">
            <w:pPr>
              <w:jc w:val="center"/>
              <w:rPr>
                <w:sz w:val="20"/>
                <w:szCs w:val="32"/>
              </w:rPr>
            </w:pPr>
          </w:p>
          <w:p w:rsidR="00DB744A" w:rsidRDefault="00DB744A" w:rsidP="00D46E9F">
            <w:pPr>
              <w:rPr>
                <w:sz w:val="20"/>
                <w:szCs w:val="32"/>
              </w:rPr>
            </w:pPr>
          </w:p>
          <w:p w:rsidR="00D46E9F" w:rsidRPr="00DB744A" w:rsidRDefault="00D46E9F" w:rsidP="00DB744A">
            <w:pPr>
              <w:rPr>
                <w:sz w:val="20"/>
                <w:szCs w:val="32"/>
              </w:rPr>
            </w:pPr>
          </w:p>
        </w:tc>
        <w:tc>
          <w:tcPr>
            <w:tcW w:w="900" w:type="dxa"/>
            <w:tcBorders>
              <w:top w:val="double" w:sz="4" w:space="0" w:color="auto"/>
            </w:tcBorders>
          </w:tcPr>
          <w:p w:rsidR="00D46E9F" w:rsidRPr="008C3716" w:rsidRDefault="00D46E9F" w:rsidP="00D46E9F">
            <w:pPr>
              <w:rPr>
                <w:sz w:val="20"/>
                <w:szCs w:val="32"/>
              </w:rPr>
            </w:pPr>
          </w:p>
        </w:tc>
        <w:tc>
          <w:tcPr>
            <w:tcW w:w="1620" w:type="dxa"/>
            <w:vMerge w:val="restart"/>
            <w:tcBorders>
              <w:top w:val="double" w:sz="4" w:space="0" w:color="auto"/>
            </w:tcBorders>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1180"/>
        </w:trPr>
        <w:tc>
          <w:tcPr>
            <w:tcW w:w="6588" w:type="dxa"/>
            <w:shd w:val="clear" w:color="auto" w:fill="FFFFFF"/>
          </w:tcPr>
          <w:p w:rsidR="00D46E9F" w:rsidRPr="008C3716" w:rsidRDefault="00D46E9F" w:rsidP="00D46E9F">
            <w:pPr>
              <w:numPr>
                <w:ilvl w:val="0"/>
                <w:numId w:val="4"/>
              </w:numPr>
              <w:rPr>
                <w:sz w:val="20"/>
                <w:szCs w:val="36"/>
              </w:rPr>
            </w:pPr>
            <w:r w:rsidRPr="008C3716">
              <w:rPr>
                <w:sz w:val="20"/>
                <w:szCs w:val="36"/>
              </w:rPr>
              <w:t>There are summaries of at least three sources of data on the problem behavior (triangulation). Data collection may include such things as ABC observations, event recording, records review, and personal interviews. If not, information still needed has been prioritized and assigned to team members to obtain immediately.</w:t>
            </w:r>
          </w:p>
        </w:tc>
        <w:tc>
          <w:tcPr>
            <w:tcW w:w="900" w:type="dxa"/>
          </w:tcPr>
          <w:p w:rsidR="00D46E9F" w:rsidRPr="008C3716" w:rsidRDefault="00D46E9F" w:rsidP="00D46E9F">
            <w:pPr>
              <w:rPr>
                <w:sz w:val="20"/>
                <w:szCs w:val="32"/>
              </w:rPr>
            </w:pPr>
          </w:p>
        </w:tc>
        <w:tc>
          <w:tcPr>
            <w:tcW w:w="900" w:type="dxa"/>
          </w:tcPr>
          <w:p w:rsidR="00D46E9F" w:rsidRPr="008C3716" w:rsidRDefault="00D46E9F" w:rsidP="00D46E9F">
            <w:pPr>
              <w:rPr>
                <w:sz w:val="20"/>
                <w:szCs w:val="32"/>
              </w:rPr>
            </w:pPr>
          </w:p>
        </w:tc>
        <w:tc>
          <w:tcPr>
            <w:tcW w:w="1620" w:type="dxa"/>
            <w:vMerge/>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539"/>
        </w:trPr>
        <w:tc>
          <w:tcPr>
            <w:tcW w:w="6588" w:type="dxa"/>
            <w:tcBorders>
              <w:bottom w:val="single" w:sz="4" w:space="0" w:color="auto"/>
            </w:tcBorders>
            <w:shd w:val="clear" w:color="auto" w:fill="FFFFFF"/>
          </w:tcPr>
          <w:p w:rsidR="00D46E9F" w:rsidRPr="00DB744A" w:rsidRDefault="00D46E9F" w:rsidP="00D46E9F">
            <w:pPr>
              <w:numPr>
                <w:ilvl w:val="0"/>
                <w:numId w:val="3"/>
              </w:numPr>
              <w:rPr>
                <w:sz w:val="20"/>
                <w:szCs w:val="36"/>
              </w:rPr>
            </w:pPr>
            <w:r w:rsidRPr="008C3716">
              <w:rPr>
                <w:sz w:val="20"/>
                <w:szCs w:val="36"/>
              </w:rPr>
              <w:t>Based on the triangulated data, a hypothesis is written out clearly stating the conditions and the function (or purpose) of the problem behavior.</w:t>
            </w:r>
          </w:p>
        </w:tc>
        <w:tc>
          <w:tcPr>
            <w:tcW w:w="900" w:type="dxa"/>
            <w:tcBorders>
              <w:bottom w:val="single" w:sz="4" w:space="0" w:color="auto"/>
            </w:tcBorders>
          </w:tcPr>
          <w:p w:rsidR="00D46E9F" w:rsidRPr="008C3716" w:rsidRDefault="00D46E9F" w:rsidP="00D46E9F">
            <w:pPr>
              <w:rPr>
                <w:sz w:val="20"/>
                <w:szCs w:val="32"/>
              </w:rPr>
            </w:pPr>
          </w:p>
        </w:tc>
        <w:tc>
          <w:tcPr>
            <w:tcW w:w="900" w:type="dxa"/>
            <w:tcBorders>
              <w:bottom w:val="single" w:sz="4" w:space="0" w:color="auto"/>
            </w:tcBorders>
          </w:tcPr>
          <w:p w:rsidR="00D46E9F" w:rsidRPr="008C3716" w:rsidRDefault="00D46E9F" w:rsidP="00D46E9F">
            <w:pPr>
              <w:rPr>
                <w:sz w:val="20"/>
                <w:szCs w:val="32"/>
              </w:rPr>
            </w:pPr>
          </w:p>
        </w:tc>
        <w:tc>
          <w:tcPr>
            <w:tcW w:w="1620" w:type="dxa"/>
            <w:vMerge/>
            <w:tcBorders>
              <w:bottom w:val="single" w:sz="4" w:space="0" w:color="auto"/>
            </w:tcBorders>
          </w:tcPr>
          <w:p w:rsidR="00D46E9F" w:rsidRPr="008C3716" w:rsidRDefault="00D46E9F" w:rsidP="00D46E9F">
            <w:pPr>
              <w:jc w:val="center"/>
              <w:rPr>
                <w:sz w:val="20"/>
                <w:szCs w:val="36"/>
              </w:rPr>
            </w:pPr>
          </w:p>
        </w:tc>
      </w:tr>
    </w:tbl>
    <w:p w:rsidR="00D46E9F" w:rsidRDefault="00D46E9F" w:rsidP="00D46E9F"/>
    <w:p w:rsidR="00D46E9F" w:rsidRDefault="00D46E9F" w:rsidP="00D46E9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900"/>
        <w:gridCol w:w="900"/>
        <w:gridCol w:w="1620"/>
      </w:tblGrid>
      <w:tr w:rsidR="00D46E9F" w:rsidRPr="008C3716">
        <w:tblPrEx>
          <w:tblCellMar>
            <w:top w:w="0" w:type="dxa"/>
            <w:bottom w:w="0" w:type="dxa"/>
          </w:tblCellMar>
        </w:tblPrEx>
        <w:trPr>
          <w:trHeight w:val="305"/>
        </w:trPr>
        <w:tc>
          <w:tcPr>
            <w:tcW w:w="6588" w:type="dxa"/>
            <w:vMerge w:val="restart"/>
            <w:shd w:val="clear" w:color="auto" w:fill="FFFFFF"/>
          </w:tcPr>
          <w:p w:rsidR="00D46E9F" w:rsidRPr="008C3716" w:rsidRDefault="00D46E9F" w:rsidP="00D46E9F">
            <w:pPr>
              <w:jc w:val="center"/>
              <w:rPr>
                <w:b/>
                <w:sz w:val="20"/>
                <w:szCs w:val="36"/>
              </w:rPr>
            </w:pPr>
            <w:r w:rsidRPr="008C3716">
              <w:rPr>
                <w:b/>
                <w:sz w:val="20"/>
                <w:szCs w:val="36"/>
              </w:rPr>
              <w:t xml:space="preserve">(2) Instructional and Preventive </w:t>
            </w:r>
          </w:p>
          <w:p w:rsidR="00D46E9F" w:rsidRPr="008C3716" w:rsidRDefault="00D46E9F" w:rsidP="00D46E9F">
            <w:pPr>
              <w:jc w:val="center"/>
              <w:rPr>
                <w:sz w:val="20"/>
              </w:rPr>
            </w:pPr>
            <w:r w:rsidRPr="008C3716">
              <w:rPr>
                <w:sz w:val="20"/>
              </w:rPr>
              <w:t>Descriptors</w:t>
            </w:r>
          </w:p>
        </w:tc>
        <w:tc>
          <w:tcPr>
            <w:tcW w:w="1800" w:type="dxa"/>
            <w:gridSpan w:val="2"/>
            <w:shd w:val="clear" w:color="auto" w:fill="FFFFFF"/>
          </w:tcPr>
          <w:p w:rsidR="00D46E9F" w:rsidRPr="008C3716" w:rsidRDefault="00D46E9F" w:rsidP="00D46E9F">
            <w:pPr>
              <w:jc w:val="center"/>
              <w:rPr>
                <w:sz w:val="20"/>
                <w:szCs w:val="32"/>
              </w:rPr>
            </w:pPr>
            <w:r w:rsidRPr="008C3716">
              <w:rPr>
                <w:sz w:val="20"/>
                <w:szCs w:val="32"/>
              </w:rPr>
              <w:t>Evidence</w:t>
            </w:r>
          </w:p>
        </w:tc>
        <w:tc>
          <w:tcPr>
            <w:tcW w:w="1620" w:type="dxa"/>
            <w:vMerge w:val="restart"/>
            <w:shd w:val="clear" w:color="auto" w:fill="FFFFFF"/>
          </w:tcPr>
          <w:p w:rsidR="00D46E9F" w:rsidRPr="008C3716" w:rsidRDefault="00D46E9F" w:rsidP="00D46E9F">
            <w:pPr>
              <w:jc w:val="center"/>
              <w:rPr>
                <w:sz w:val="20"/>
                <w:szCs w:val="36"/>
              </w:rPr>
            </w:pPr>
            <w:r w:rsidRPr="008C3716">
              <w:rPr>
                <w:sz w:val="20"/>
                <w:szCs w:val="36"/>
              </w:rPr>
              <w:t>Actions needed</w:t>
            </w:r>
          </w:p>
        </w:tc>
      </w:tr>
      <w:tr w:rsidR="00D46E9F" w:rsidRPr="008C3716">
        <w:tblPrEx>
          <w:tblCellMar>
            <w:top w:w="0" w:type="dxa"/>
            <w:bottom w:w="0" w:type="dxa"/>
          </w:tblCellMar>
        </w:tblPrEx>
        <w:trPr>
          <w:trHeight w:val="320"/>
        </w:trPr>
        <w:tc>
          <w:tcPr>
            <w:tcW w:w="6588" w:type="dxa"/>
            <w:vMerge/>
            <w:tcBorders>
              <w:bottom w:val="double" w:sz="4" w:space="0" w:color="auto"/>
            </w:tcBorders>
            <w:shd w:val="clear" w:color="auto" w:fill="FFFFFF"/>
          </w:tcPr>
          <w:p w:rsidR="00D46E9F" w:rsidRPr="008C3716" w:rsidRDefault="00D46E9F" w:rsidP="00D46E9F">
            <w:pPr>
              <w:jc w:val="center"/>
              <w:rPr>
                <w:sz w:val="20"/>
                <w:szCs w:val="36"/>
              </w:rPr>
            </w:pPr>
          </w:p>
        </w:tc>
        <w:tc>
          <w:tcPr>
            <w:tcW w:w="900" w:type="dxa"/>
            <w:tcBorders>
              <w:bottom w:val="double" w:sz="4" w:space="0" w:color="auto"/>
            </w:tcBorders>
            <w:shd w:val="clear" w:color="auto" w:fill="FFFFFF"/>
          </w:tcPr>
          <w:p w:rsidR="00D46E9F" w:rsidRPr="008C3716" w:rsidRDefault="00D46E9F" w:rsidP="00D46E9F">
            <w:pPr>
              <w:jc w:val="center"/>
              <w:rPr>
                <w:sz w:val="20"/>
                <w:szCs w:val="36"/>
              </w:rPr>
            </w:pPr>
            <w:r w:rsidRPr="008C3716">
              <w:rPr>
                <w:sz w:val="20"/>
                <w:szCs w:val="36"/>
              </w:rPr>
              <w:t>Yes</w:t>
            </w:r>
          </w:p>
        </w:tc>
        <w:tc>
          <w:tcPr>
            <w:tcW w:w="900" w:type="dxa"/>
            <w:tcBorders>
              <w:bottom w:val="double" w:sz="4" w:space="0" w:color="auto"/>
            </w:tcBorders>
            <w:shd w:val="clear" w:color="auto" w:fill="FFFFFF"/>
          </w:tcPr>
          <w:p w:rsidR="00D46E9F" w:rsidRPr="008C3716" w:rsidRDefault="00D46E9F" w:rsidP="00D46E9F">
            <w:pPr>
              <w:jc w:val="center"/>
              <w:rPr>
                <w:sz w:val="20"/>
                <w:szCs w:val="36"/>
              </w:rPr>
            </w:pPr>
            <w:r w:rsidRPr="008C3716">
              <w:rPr>
                <w:sz w:val="20"/>
                <w:szCs w:val="36"/>
              </w:rPr>
              <w:t>No</w:t>
            </w:r>
          </w:p>
        </w:tc>
        <w:tc>
          <w:tcPr>
            <w:tcW w:w="1620" w:type="dxa"/>
            <w:vMerge/>
            <w:tcBorders>
              <w:bottom w:val="double" w:sz="4" w:space="0" w:color="auto"/>
            </w:tcBorders>
            <w:shd w:val="clear" w:color="auto" w:fill="FFFFFF"/>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600"/>
        </w:trPr>
        <w:tc>
          <w:tcPr>
            <w:tcW w:w="6588" w:type="dxa"/>
            <w:tcBorders>
              <w:top w:val="double" w:sz="4" w:space="0" w:color="auto"/>
            </w:tcBorders>
            <w:shd w:val="clear" w:color="auto" w:fill="FFFFFF"/>
          </w:tcPr>
          <w:p w:rsidR="00D46E9F" w:rsidRPr="00DB744A" w:rsidRDefault="00D46E9F" w:rsidP="00D46E9F">
            <w:pPr>
              <w:numPr>
                <w:ilvl w:val="0"/>
                <w:numId w:val="5"/>
              </w:numPr>
              <w:rPr>
                <w:sz w:val="20"/>
                <w:szCs w:val="36"/>
              </w:rPr>
            </w:pPr>
            <w:r w:rsidRPr="008C3716">
              <w:rPr>
                <w:sz w:val="20"/>
                <w:szCs w:val="36"/>
              </w:rPr>
              <w:t>Specific antecedent procedures that change aspects of the environment to prevent behaviors from occurring are described in full.</w:t>
            </w:r>
          </w:p>
        </w:tc>
        <w:tc>
          <w:tcPr>
            <w:tcW w:w="900" w:type="dxa"/>
            <w:tcBorders>
              <w:top w:val="double" w:sz="4" w:space="0" w:color="auto"/>
            </w:tcBorders>
          </w:tcPr>
          <w:p w:rsidR="00D46E9F" w:rsidRPr="008C3716" w:rsidRDefault="00D46E9F" w:rsidP="00D46E9F">
            <w:pPr>
              <w:jc w:val="center"/>
              <w:rPr>
                <w:sz w:val="20"/>
                <w:szCs w:val="32"/>
              </w:rPr>
            </w:pPr>
          </w:p>
          <w:p w:rsidR="00D46E9F" w:rsidRPr="008C3716" w:rsidRDefault="00D46E9F" w:rsidP="00D46E9F">
            <w:pPr>
              <w:rPr>
                <w:sz w:val="20"/>
                <w:szCs w:val="32"/>
              </w:rPr>
            </w:pPr>
          </w:p>
        </w:tc>
        <w:tc>
          <w:tcPr>
            <w:tcW w:w="900" w:type="dxa"/>
            <w:tcBorders>
              <w:top w:val="double" w:sz="4" w:space="0" w:color="auto"/>
            </w:tcBorders>
          </w:tcPr>
          <w:p w:rsidR="00D46E9F" w:rsidRPr="008C3716" w:rsidRDefault="00D46E9F" w:rsidP="00D46E9F">
            <w:pPr>
              <w:rPr>
                <w:sz w:val="20"/>
                <w:szCs w:val="32"/>
              </w:rPr>
            </w:pPr>
          </w:p>
        </w:tc>
        <w:tc>
          <w:tcPr>
            <w:tcW w:w="1620" w:type="dxa"/>
            <w:vMerge w:val="restart"/>
            <w:tcBorders>
              <w:top w:val="double" w:sz="4" w:space="0" w:color="auto"/>
            </w:tcBorders>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1180"/>
        </w:trPr>
        <w:tc>
          <w:tcPr>
            <w:tcW w:w="6588" w:type="dxa"/>
            <w:shd w:val="clear" w:color="auto" w:fill="FFFFFF"/>
          </w:tcPr>
          <w:p w:rsidR="00D46E9F" w:rsidRPr="00DB744A" w:rsidRDefault="00D46E9F" w:rsidP="00D46E9F">
            <w:pPr>
              <w:numPr>
                <w:ilvl w:val="0"/>
                <w:numId w:val="5"/>
              </w:numPr>
              <w:rPr>
                <w:sz w:val="20"/>
                <w:szCs w:val="36"/>
              </w:rPr>
            </w:pPr>
            <w:r w:rsidRPr="008C3716">
              <w:rPr>
                <w:sz w:val="20"/>
                <w:szCs w:val="36"/>
              </w:rPr>
              <w:t>Changes are made in the current curricular design, process and/or delivery are specifically described. These changes are intended to create a better match between the present skills of the individual and the demands of the setting.</w:t>
            </w:r>
          </w:p>
        </w:tc>
        <w:tc>
          <w:tcPr>
            <w:tcW w:w="900" w:type="dxa"/>
          </w:tcPr>
          <w:p w:rsidR="00D46E9F" w:rsidRPr="008C3716" w:rsidRDefault="00D46E9F" w:rsidP="00D46E9F">
            <w:pPr>
              <w:rPr>
                <w:sz w:val="20"/>
                <w:szCs w:val="32"/>
              </w:rPr>
            </w:pPr>
          </w:p>
        </w:tc>
        <w:tc>
          <w:tcPr>
            <w:tcW w:w="900" w:type="dxa"/>
          </w:tcPr>
          <w:p w:rsidR="00D46E9F" w:rsidRPr="008C3716" w:rsidRDefault="00D46E9F" w:rsidP="00D46E9F">
            <w:pPr>
              <w:rPr>
                <w:sz w:val="20"/>
                <w:szCs w:val="32"/>
              </w:rPr>
            </w:pPr>
          </w:p>
        </w:tc>
        <w:tc>
          <w:tcPr>
            <w:tcW w:w="1620" w:type="dxa"/>
            <w:vMerge/>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539"/>
        </w:trPr>
        <w:tc>
          <w:tcPr>
            <w:tcW w:w="6588" w:type="dxa"/>
            <w:tcBorders>
              <w:bottom w:val="single" w:sz="4" w:space="0" w:color="auto"/>
            </w:tcBorders>
            <w:shd w:val="clear" w:color="auto" w:fill="FFFFFF"/>
          </w:tcPr>
          <w:p w:rsidR="00D46E9F" w:rsidRPr="008C3716" w:rsidRDefault="00D46E9F" w:rsidP="00D46E9F">
            <w:pPr>
              <w:numPr>
                <w:ilvl w:val="0"/>
                <w:numId w:val="5"/>
              </w:numPr>
              <w:rPr>
                <w:sz w:val="20"/>
                <w:szCs w:val="36"/>
              </w:rPr>
            </w:pPr>
            <w:r w:rsidRPr="008C3716">
              <w:rPr>
                <w:sz w:val="20"/>
                <w:szCs w:val="36"/>
              </w:rPr>
              <w:t>Crisis management procedures, if needed, are explicitly listed including which adult will carry out each phase of the management plan.</w:t>
            </w:r>
          </w:p>
          <w:p w:rsidR="00D46E9F" w:rsidRPr="008C3716" w:rsidRDefault="00D46E9F" w:rsidP="00D46E9F">
            <w:pPr>
              <w:rPr>
                <w:sz w:val="20"/>
                <w:szCs w:val="36"/>
              </w:rPr>
            </w:pPr>
          </w:p>
          <w:p w:rsidR="00D46E9F" w:rsidRPr="008C3716" w:rsidRDefault="00D46E9F" w:rsidP="00D46E9F">
            <w:pPr>
              <w:rPr>
                <w:sz w:val="20"/>
                <w:szCs w:val="36"/>
              </w:rPr>
            </w:pPr>
          </w:p>
          <w:p w:rsidR="00D46E9F" w:rsidRPr="008C3716" w:rsidRDefault="00D46E9F" w:rsidP="00D46E9F">
            <w:pPr>
              <w:rPr>
                <w:sz w:val="20"/>
                <w:szCs w:val="36"/>
              </w:rPr>
            </w:pPr>
          </w:p>
        </w:tc>
        <w:tc>
          <w:tcPr>
            <w:tcW w:w="900" w:type="dxa"/>
            <w:tcBorders>
              <w:bottom w:val="single" w:sz="4" w:space="0" w:color="auto"/>
            </w:tcBorders>
          </w:tcPr>
          <w:p w:rsidR="00D46E9F" w:rsidRPr="008C3716" w:rsidRDefault="00D46E9F" w:rsidP="00D46E9F">
            <w:pPr>
              <w:rPr>
                <w:sz w:val="20"/>
                <w:szCs w:val="32"/>
              </w:rPr>
            </w:pPr>
          </w:p>
        </w:tc>
        <w:tc>
          <w:tcPr>
            <w:tcW w:w="900" w:type="dxa"/>
            <w:tcBorders>
              <w:bottom w:val="single" w:sz="4" w:space="0" w:color="auto"/>
            </w:tcBorders>
          </w:tcPr>
          <w:p w:rsidR="00D46E9F" w:rsidRPr="008C3716" w:rsidRDefault="00D46E9F" w:rsidP="00D46E9F">
            <w:pPr>
              <w:rPr>
                <w:sz w:val="20"/>
                <w:szCs w:val="32"/>
              </w:rPr>
            </w:pPr>
          </w:p>
        </w:tc>
        <w:tc>
          <w:tcPr>
            <w:tcW w:w="1620" w:type="dxa"/>
            <w:vMerge/>
            <w:tcBorders>
              <w:bottom w:val="single" w:sz="4" w:space="0" w:color="auto"/>
            </w:tcBorders>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305"/>
        </w:trPr>
        <w:tc>
          <w:tcPr>
            <w:tcW w:w="6588" w:type="dxa"/>
            <w:vMerge w:val="restart"/>
            <w:shd w:val="clear" w:color="auto" w:fill="FFFFFF"/>
          </w:tcPr>
          <w:p w:rsidR="00D46E9F" w:rsidRPr="008C3716" w:rsidRDefault="00D46E9F" w:rsidP="00D46E9F">
            <w:pPr>
              <w:jc w:val="center"/>
              <w:rPr>
                <w:b/>
                <w:sz w:val="20"/>
                <w:szCs w:val="32"/>
              </w:rPr>
            </w:pPr>
            <w:r w:rsidRPr="008C3716">
              <w:rPr>
                <w:b/>
                <w:sz w:val="20"/>
                <w:szCs w:val="32"/>
              </w:rPr>
              <w:t xml:space="preserve"> (3) Positive and Equivalent</w:t>
            </w:r>
            <w:r w:rsidRPr="008C3716">
              <w:rPr>
                <w:b/>
                <w:sz w:val="20"/>
                <w:szCs w:val="36"/>
              </w:rPr>
              <w:t xml:space="preserve"> </w:t>
            </w:r>
          </w:p>
          <w:p w:rsidR="00D46E9F" w:rsidRPr="008C3716" w:rsidRDefault="00D46E9F" w:rsidP="00D46E9F">
            <w:pPr>
              <w:jc w:val="center"/>
              <w:rPr>
                <w:sz w:val="20"/>
              </w:rPr>
            </w:pPr>
            <w:r w:rsidRPr="008C3716">
              <w:rPr>
                <w:sz w:val="20"/>
              </w:rPr>
              <w:t>Descriptors</w:t>
            </w:r>
          </w:p>
        </w:tc>
        <w:tc>
          <w:tcPr>
            <w:tcW w:w="1800" w:type="dxa"/>
            <w:gridSpan w:val="2"/>
            <w:shd w:val="clear" w:color="auto" w:fill="FFFFFF"/>
          </w:tcPr>
          <w:p w:rsidR="00D46E9F" w:rsidRPr="008C3716" w:rsidRDefault="00D46E9F" w:rsidP="00D46E9F">
            <w:pPr>
              <w:jc w:val="center"/>
              <w:rPr>
                <w:sz w:val="20"/>
                <w:szCs w:val="28"/>
              </w:rPr>
            </w:pPr>
            <w:r w:rsidRPr="008C3716">
              <w:rPr>
                <w:sz w:val="20"/>
                <w:szCs w:val="28"/>
              </w:rPr>
              <w:t>Evidence</w:t>
            </w:r>
          </w:p>
        </w:tc>
        <w:tc>
          <w:tcPr>
            <w:tcW w:w="1620" w:type="dxa"/>
            <w:vMerge w:val="restart"/>
            <w:shd w:val="clear" w:color="auto" w:fill="FFFFFF"/>
          </w:tcPr>
          <w:p w:rsidR="00D46E9F" w:rsidRPr="008C3716" w:rsidRDefault="00D46E9F" w:rsidP="00D46E9F">
            <w:pPr>
              <w:jc w:val="center"/>
              <w:rPr>
                <w:sz w:val="20"/>
                <w:szCs w:val="36"/>
              </w:rPr>
            </w:pPr>
            <w:r w:rsidRPr="008C3716">
              <w:rPr>
                <w:sz w:val="20"/>
                <w:szCs w:val="36"/>
              </w:rPr>
              <w:t>Actions needed</w:t>
            </w:r>
          </w:p>
        </w:tc>
      </w:tr>
      <w:tr w:rsidR="00D46E9F" w:rsidRPr="008C3716">
        <w:tblPrEx>
          <w:tblCellMar>
            <w:top w:w="0" w:type="dxa"/>
            <w:bottom w:w="0" w:type="dxa"/>
          </w:tblCellMar>
        </w:tblPrEx>
        <w:trPr>
          <w:trHeight w:val="320"/>
        </w:trPr>
        <w:tc>
          <w:tcPr>
            <w:tcW w:w="6588" w:type="dxa"/>
            <w:vMerge/>
            <w:tcBorders>
              <w:bottom w:val="double" w:sz="4" w:space="0" w:color="auto"/>
            </w:tcBorders>
            <w:shd w:val="clear" w:color="auto" w:fill="FFFFFF"/>
          </w:tcPr>
          <w:p w:rsidR="00D46E9F" w:rsidRPr="008C3716" w:rsidRDefault="00D46E9F" w:rsidP="00D46E9F">
            <w:pPr>
              <w:jc w:val="center"/>
              <w:rPr>
                <w:sz w:val="20"/>
                <w:szCs w:val="36"/>
              </w:rPr>
            </w:pPr>
          </w:p>
        </w:tc>
        <w:tc>
          <w:tcPr>
            <w:tcW w:w="900" w:type="dxa"/>
            <w:tcBorders>
              <w:bottom w:val="double" w:sz="4" w:space="0" w:color="auto"/>
            </w:tcBorders>
            <w:shd w:val="clear" w:color="auto" w:fill="FFFFFF"/>
          </w:tcPr>
          <w:p w:rsidR="00D46E9F" w:rsidRPr="008C3716" w:rsidRDefault="00D46E9F" w:rsidP="00D46E9F">
            <w:pPr>
              <w:jc w:val="center"/>
              <w:rPr>
                <w:sz w:val="20"/>
                <w:szCs w:val="28"/>
              </w:rPr>
            </w:pPr>
            <w:r w:rsidRPr="008C3716">
              <w:rPr>
                <w:sz w:val="20"/>
                <w:szCs w:val="28"/>
              </w:rPr>
              <w:t>Yes</w:t>
            </w:r>
          </w:p>
        </w:tc>
        <w:tc>
          <w:tcPr>
            <w:tcW w:w="900" w:type="dxa"/>
            <w:tcBorders>
              <w:bottom w:val="double" w:sz="4" w:space="0" w:color="auto"/>
            </w:tcBorders>
            <w:shd w:val="clear" w:color="auto" w:fill="FFFFFF"/>
          </w:tcPr>
          <w:p w:rsidR="00D46E9F" w:rsidRPr="008C3716" w:rsidRDefault="00D46E9F" w:rsidP="00D46E9F">
            <w:pPr>
              <w:jc w:val="center"/>
              <w:rPr>
                <w:sz w:val="20"/>
                <w:szCs w:val="28"/>
              </w:rPr>
            </w:pPr>
            <w:r w:rsidRPr="008C3716">
              <w:rPr>
                <w:sz w:val="20"/>
                <w:szCs w:val="28"/>
              </w:rPr>
              <w:t>No</w:t>
            </w:r>
          </w:p>
        </w:tc>
        <w:tc>
          <w:tcPr>
            <w:tcW w:w="1620" w:type="dxa"/>
            <w:vMerge/>
            <w:tcBorders>
              <w:bottom w:val="double" w:sz="4" w:space="0" w:color="auto"/>
            </w:tcBorders>
            <w:shd w:val="clear" w:color="auto" w:fill="FFFFFF"/>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440"/>
        </w:trPr>
        <w:tc>
          <w:tcPr>
            <w:tcW w:w="6588" w:type="dxa"/>
            <w:tcBorders>
              <w:top w:val="double" w:sz="4" w:space="0" w:color="auto"/>
            </w:tcBorders>
            <w:shd w:val="clear" w:color="auto" w:fill="FFFFFF"/>
          </w:tcPr>
          <w:p w:rsidR="00D46E9F" w:rsidRPr="008C3716" w:rsidRDefault="00D46E9F" w:rsidP="00D46E9F">
            <w:pPr>
              <w:numPr>
                <w:ilvl w:val="0"/>
                <w:numId w:val="6"/>
              </w:numPr>
              <w:rPr>
                <w:sz w:val="20"/>
                <w:szCs w:val="36"/>
              </w:rPr>
            </w:pPr>
            <w:r w:rsidRPr="008C3716">
              <w:rPr>
                <w:sz w:val="20"/>
                <w:szCs w:val="36"/>
              </w:rPr>
              <w:t>At least one replacement or alternative behavior is listed (i.e., a social skill or behavior that is useful to the student and is, “functionally equivalent”). The new behavior must render the problem behavior ineffective and/or inefficient.</w:t>
            </w:r>
          </w:p>
          <w:p w:rsidR="00D46E9F" w:rsidRPr="008C3716" w:rsidRDefault="00D46E9F" w:rsidP="00D46E9F">
            <w:pPr>
              <w:rPr>
                <w:sz w:val="20"/>
                <w:szCs w:val="36"/>
              </w:rPr>
            </w:pPr>
          </w:p>
          <w:p w:rsidR="00D46E9F" w:rsidRPr="008C3716" w:rsidRDefault="00D46E9F" w:rsidP="00D46E9F">
            <w:pPr>
              <w:rPr>
                <w:sz w:val="20"/>
                <w:szCs w:val="36"/>
              </w:rPr>
            </w:pPr>
          </w:p>
        </w:tc>
        <w:tc>
          <w:tcPr>
            <w:tcW w:w="900" w:type="dxa"/>
            <w:tcBorders>
              <w:top w:val="double" w:sz="4" w:space="0" w:color="auto"/>
            </w:tcBorders>
          </w:tcPr>
          <w:p w:rsidR="00D46E9F" w:rsidRPr="008C3716" w:rsidRDefault="00D46E9F" w:rsidP="00D46E9F">
            <w:pPr>
              <w:jc w:val="center"/>
              <w:rPr>
                <w:sz w:val="20"/>
                <w:szCs w:val="32"/>
              </w:rPr>
            </w:pPr>
          </w:p>
          <w:p w:rsidR="00D46E9F" w:rsidRPr="008C3716" w:rsidRDefault="00D46E9F" w:rsidP="00D46E9F">
            <w:pPr>
              <w:rPr>
                <w:sz w:val="20"/>
                <w:szCs w:val="32"/>
              </w:rPr>
            </w:pPr>
          </w:p>
        </w:tc>
        <w:tc>
          <w:tcPr>
            <w:tcW w:w="900" w:type="dxa"/>
            <w:tcBorders>
              <w:top w:val="double" w:sz="4" w:space="0" w:color="auto"/>
            </w:tcBorders>
          </w:tcPr>
          <w:p w:rsidR="00D46E9F" w:rsidRPr="008C3716" w:rsidRDefault="00D46E9F" w:rsidP="00D46E9F">
            <w:pPr>
              <w:rPr>
                <w:sz w:val="20"/>
                <w:szCs w:val="32"/>
              </w:rPr>
            </w:pPr>
          </w:p>
        </w:tc>
        <w:tc>
          <w:tcPr>
            <w:tcW w:w="1620" w:type="dxa"/>
            <w:vMerge w:val="restart"/>
            <w:tcBorders>
              <w:top w:val="double" w:sz="4" w:space="0" w:color="auto"/>
            </w:tcBorders>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584"/>
        </w:trPr>
        <w:tc>
          <w:tcPr>
            <w:tcW w:w="6588" w:type="dxa"/>
            <w:shd w:val="clear" w:color="auto" w:fill="FFFFFF"/>
          </w:tcPr>
          <w:p w:rsidR="00D46E9F" w:rsidRPr="008C3716" w:rsidRDefault="00D46E9F" w:rsidP="00D46E9F">
            <w:pPr>
              <w:numPr>
                <w:ilvl w:val="0"/>
                <w:numId w:val="6"/>
              </w:numPr>
              <w:rPr>
                <w:sz w:val="20"/>
                <w:szCs w:val="36"/>
              </w:rPr>
            </w:pPr>
            <w:r w:rsidRPr="008C3716">
              <w:rPr>
                <w:sz w:val="20"/>
                <w:szCs w:val="36"/>
              </w:rPr>
              <w:t>A teaching plan is written out, including instructions on how to teach the replacement behavior and any other social skills lessons.</w:t>
            </w:r>
          </w:p>
          <w:p w:rsidR="00D46E9F" w:rsidRPr="008C3716" w:rsidRDefault="00D46E9F" w:rsidP="00D46E9F">
            <w:pPr>
              <w:rPr>
                <w:sz w:val="20"/>
                <w:szCs w:val="36"/>
              </w:rPr>
            </w:pPr>
          </w:p>
        </w:tc>
        <w:tc>
          <w:tcPr>
            <w:tcW w:w="900" w:type="dxa"/>
          </w:tcPr>
          <w:p w:rsidR="00D46E9F" w:rsidRPr="008C3716" w:rsidRDefault="00D46E9F" w:rsidP="00D46E9F">
            <w:pPr>
              <w:rPr>
                <w:sz w:val="20"/>
                <w:szCs w:val="32"/>
              </w:rPr>
            </w:pPr>
          </w:p>
        </w:tc>
        <w:tc>
          <w:tcPr>
            <w:tcW w:w="900" w:type="dxa"/>
          </w:tcPr>
          <w:p w:rsidR="00D46E9F" w:rsidRPr="008C3716" w:rsidRDefault="00D46E9F" w:rsidP="00D46E9F">
            <w:pPr>
              <w:rPr>
                <w:sz w:val="20"/>
                <w:szCs w:val="32"/>
              </w:rPr>
            </w:pPr>
          </w:p>
        </w:tc>
        <w:tc>
          <w:tcPr>
            <w:tcW w:w="1620" w:type="dxa"/>
            <w:vMerge/>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539"/>
        </w:trPr>
        <w:tc>
          <w:tcPr>
            <w:tcW w:w="6588" w:type="dxa"/>
            <w:tcBorders>
              <w:bottom w:val="single" w:sz="4" w:space="0" w:color="auto"/>
            </w:tcBorders>
            <w:shd w:val="clear" w:color="auto" w:fill="FFFFFF"/>
          </w:tcPr>
          <w:p w:rsidR="00D46E9F" w:rsidRPr="008C3716" w:rsidRDefault="00D46E9F" w:rsidP="00D46E9F">
            <w:pPr>
              <w:numPr>
                <w:ilvl w:val="0"/>
                <w:numId w:val="6"/>
              </w:numPr>
              <w:rPr>
                <w:sz w:val="20"/>
                <w:szCs w:val="36"/>
              </w:rPr>
            </w:pPr>
            <w:r w:rsidRPr="008C3716">
              <w:rPr>
                <w:sz w:val="20"/>
                <w:szCs w:val="36"/>
              </w:rPr>
              <w:lastRenderedPageBreak/>
              <w:t>There is a clear description of positive reinforcement procedures (e.g., encouragements, acknowledgements) designed to increase the desired (i.e. replacement) behavior. A reinforcement schedule and a follow up review date to check the progress of the desired behavior is also included in this part of the plan.</w:t>
            </w:r>
          </w:p>
        </w:tc>
        <w:tc>
          <w:tcPr>
            <w:tcW w:w="900" w:type="dxa"/>
            <w:tcBorders>
              <w:bottom w:val="single" w:sz="4" w:space="0" w:color="auto"/>
            </w:tcBorders>
          </w:tcPr>
          <w:p w:rsidR="00D46E9F" w:rsidRPr="008C3716" w:rsidRDefault="00D46E9F" w:rsidP="00D46E9F">
            <w:pPr>
              <w:rPr>
                <w:sz w:val="20"/>
                <w:szCs w:val="32"/>
              </w:rPr>
            </w:pPr>
          </w:p>
        </w:tc>
        <w:tc>
          <w:tcPr>
            <w:tcW w:w="900" w:type="dxa"/>
            <w:tcBorders>
              <w:bottom w:val="single" w:sz="4" w:space="0" w:color="auto"/>
            </w:tcBorders>
          </w:tcPr>
          <w:p w:rsidR="00D46E9F" w:rsidRPr="008C3716" w:rsidRDefault="00D46E9F" w:rsidP="00D46E9F">
            <w:pPr>
              <w:rPr>
                <w:sz w:val="20"/>
                <w:szCs w:val="32"/>
              </w:rPr>
            </w:pPr>
          </w:p>
        </w:tc>
        <w:tc>
          <w:tcPr>
            <w:tcW w:w="1620" w:type="dxa"/>
            <w:vMerge/>
            <w:tcBorders>
              <w:bottom w:val="single" w:sz="4" w:space="0" w:color="auto"/>
            </w:tcBorders>
          </w:tcPr>
          <w:p w:rsidR="00D46E9F" w:rsidRPr="008C3716" w:rsidRDefault="00D46E9F" w:rsidP="00D46E9F">
            <w:pPr>
              <w:jc w:val="center"/>
              <w:rPr>
                <w:sz w:val="20"/>
                <w:szCs w:val="36"/>
              </w:rPr>
            </w:pPr>
          </w:p>
        </w:tc>
      </w:tr>
    </w:tbl>
    <w:p w:rsidR="00D46E9F" w:rsidRDefault="00D46E9F" w:rsidP="00D46E9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900"/>
        <w:gridCol w:w="900"/>
        <w:gridCol w:w="1620"/>
      </w:tblGrid>
      <w:tr w:rsidR="00D46E9F" w:rsidRPr="008C3716">
        <w:tblPrEx>
          <w:tblCellMar>
            <w:top w:w="0" w:type="dxa"/>
            <w:bottom w:w="0" w:type="dxa"/>
          </w:tblCellMar>
        </w:tblPrEx>
        <w:trPr>
          <w:trHeight w:val="305"/>
        </w:trPr>
        <w:tc>
          <w:tcPr>
            <w:tcW w:w="6588" w:type="dxa"/>
            <w:vMerge w:val="restart"/>
            <w:shd w:val="clear" w:color="auto" w:fill="FFFFFF"/>
          </w:tcPr>
          <w:p w:rsidR="00D46E9F" w:rsidRPr="008C3716" w:rsidRDefault="00D46E9F" w:rsidP="00D46E9F">
            <w:pPr>
              <w:jc w:val="center"/>
              <w:rPr>
                <w:b/>
                <w:sz w:val="20"/>
                <w:szCs w:val="32"/>
              </w:rPr>
            </w:pPr>
            <w:r w:rsidRPr="008C3716">
              <w:rPr>
                <w:b/>
                <w:sz w:val="20"/>
                <w:szCs w:val="32"/>
              </w:rPr>
              <w:t>(4) Long-Term and Comprehensive</w:t>
            </w:r>
          </w:p>
          <w:p w:rsidR="00D46E9F" w:rsidRPr="008C3716" w:rsidRDefault="00D46E9F" w:rsidP="00D46E9F">
            <w:pPr>
              <w:jc w:val="center"/>
              <w:rPr>
                <w:sz w:val="20"/>
              </w:rPr>
            </w:pPr>
            <w:r w:rsidRPr="008C3716">
              <w:rPr>
                <w:sz w:val="20"/>
              </w:rPr>
              <w:t>Descriptors</w:t>
            </w:r>
          </w:p>
        </w:tc>
        <w:tc>
          <w:tcPr>
            <w:tcW w:w="1800" w:type="dxa"/>
            <w:gridSpan w:val="2"/>
            <w:shd w:val="clear" w:color="auto" w:fill="FFFFFF"/>
          </w:tcPr>
          <w:p w:rsidR="00D46E9F" w:rsidRPr="008C3716" w:rsidRDefault="00D46E9F" w:rsidP="00D46E9F">
            <w:pPr>
              <w:jc w:val="center"/>
              <w:rPr>
                <w:sz w:val="20"/>
                <w:szCs w:val="32"/>
              </w:rPr>
            </w:pPr>
            <w:r w:rsidRPr="008C3716">
              <w:rPr>
                <w:sz w:val="20"/>
                <w:szCs w:val="32"/>
              </w:rPr>
              <w:t>Evidence</w:t>
            </w:r>
          </w:p>
        </w:tc>
        <w:tc>
          <w:tcPr>
            <w:tcW w:w="1620" w:type="dxa"/>
            <w:vMerge w:val="restart"/>
            <w:shd w:val="clear" w:color="auto" w:fill="FFFFFF"/>
          </w:tcPr>
          <w:p w:rsidR="00D46E9F" w:rsidRPr="008C3716" w:rsidRDefault="00D46E9F" w:rsidP="00D46E9F">
            <w:pPr>
              <w:jc w:val="center"/>
              <w:rPr>
                <w:sz w:val="20"/>
                <w:szCs w:val="36"/>
              </w:rPr>
            </w:pPr>
            <w:r w:rsidRPr="008C3716">
              <w:rPr>
                <w:sz w:val="20"/>
                <w:szCs w:val="36"/>
              </w:rPr>
              <w:t>Actions needed</w:t>
            </w:r>
          </w:p>
        </w:tc>
      </w:tr>
      <w:tr w:rsidR="00D46E9F" w:rsidRPr="008C3716">
        <w:tblPrEx>
          <w:tblCellMar>
            <w:top w:w="0" w:type="dxa"/>
            <w:bottom w:w="0" w:type="dxa"/>
          </w:tblCellMar>
        </w:tblPrEx>
        <w:trPr>
          <w:trHeight w:val="320"/>
        </w:trPr>
        <w:tc>
          <w:tcPr>
            <w:tcW w:w="6588" w:type="dxa"/>
            <w:vMerge/>
            <w:tcBorders>
              <w:bottom w:val="double" w:sz="4" w:space="0" w:color="auto"/>
            </w:tcBorders>
            <w:shd w:val="clear" w:color="auto" w:fill="FFFFFF"/>
          </w:tcPr>
          <w:p w:rsidR="00D46E9F" w:rsidRPr="008C3716" w:rsidRDefault="00D46E9F" w:rsidP="00D46E9F">
            <w:pPr>
              <w:jc w:val="center"/>
              <w:rPr>
                <w:sz w:val="20"/>
                <w:szCs w:val="36"/>
              </w:rPr>
            </w:pPr>
          </w:p>
        </w:tc>
        <w:tc>
          <w:tcPr>
            <w:tcW w:w="900" w:type="dxa"/>
            <w:tcBorders>
              <w:bottom w:val="double" w:sz="4" w:space="0" w:color="auto"/>
            </w:tcBorders>
            <w:shd w:val="clear" w:color="auto" w:fill="FFFFFF"/>
          </w:tcPr>
          <w:p w:rsidR="00D46E9F" w:rsidRPr="008C3716" w:rsidRDefault="00D46E9F" w:rsidP="00D46E9F">
            <w:pPr>
              <w:jc w:val="center"/>
              <w:rPr>
                <w:sz w:val="20"/>
                <w:szCs w:val="36"/>
              </w:rPr>
            </w:pPr>
            <w:r w:rsidRPr="008C3716">
              <w:rPr>
                <w:sz w:val="20"/>
                <w:szCs w:val="36"/>
              </w:rPr>
              <w:t>Yes</w:t>
            </w:r>
          </w:p>
        </w:tc>
        <w:tc>
          <w:tcPr>
            <w:tcW w:w="900" w:type="dxa"/>
            <w:tcBorders>
              <w:bottom w:val="double" w:sz="4" w:space="0" w:color="auto"/>
            </w:tcBorders>
            <w:shd w:val="clear" w:color="auto" w:fill="FFFFFF"/>
          </w:tcPr>
          <w:p w:rsidR="00D46E9F" w:rsidRPr="008C3716" w:rsidRDefault="00D46E9F" w:rsidP="00D46E9F">
            <w:pPr>
              <w:jc w:val="center"/>
              <w:rPr>
                <w:sz w:val="20"/>
                <w:szCs w:val="36"/>
              </w:rPr>
            </w:pPr>
            <w:r w:rsidRPr="008C3716">
              <w:rPr>
                <w:sz w:val="20"/>
                <w:szCs w:val="36"/>
              </w:rPr>
              <w:t>No</w:t>
            </w:r>
          </w:p>
        </w:tc>
        <w:tc>
          <w:tcPr>
            <w:tcW w:w="1620" w:type="dxa"/>
            <w:vMerge/>
            <w:tcBorders>
              <w:bottom w:val="double" w:sz="4" w:space="0" w:color="auto"/>
            </w:tcBorders>
            <w:shd w:val="clear" w:color="auto" w:fill="FFFFFF"/>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564"/>
        </w:trPr>
        <w:tc>
          <w:tcPr>
            <w:tcW w:w="6588" w:type="dxa"/>
            <w:tcBorders>
              <w:top w:val="double" w:sz="4" w:space="0" w:color="auto"/>
            </w:tcBorders>
            <w:shd w:val="clear" w:color="auto" w:fill="FFFFFF"/>
          </w:tcPr>
          <w:p w:rsidR="00D46E9F" w:rsidRPr="00DB744A" w:rsidRDefault="00D46E9F" w:rsidP="00D46E9F">
            <w:pPr>
              <w:numPr>
                <w:ilvl w:val="0"/>
                <w:numId w:val="7"/>
              </w:numPr>
              <w:rPr>
                <w:sz w:val="20"/>
                <w:szCs w:val="36"/>
              </w:rPr>
            </w:pPr>
            <w:r w:rsidRPr="008C3716">
              <w:rPr>
                <w:sz w:val="20"/>
                <w:szCs w:val="36"/>
              </w:rPr>
              <w:t>The plan considers goals and outcomes over the span of years vs. short-term behavioral outcomes.</w:t>
            </w:r>
          </w:p>
        </w:tc>
        <w:tc>
          <w:tcPr>
            <w:tcW w:w="900" w:type="dxa"/>
            <w:tcBorders>
              <w:top w:val="double" w:sz="4" w:space="0" w:color="auto"/>
            </w:tcBorders>
          </w:tcPr>
          <w:p w:rsidR="00D46E9F" w:rsidRPr="008C3716" w:rsidRDefault="00D46E9F" w:rsidP="00D46E9F">
            <w:pPr>
              <w:rPr>
                <w:sz w:val="20"/>
                <w:szCs w:val="32"/>
              </w:rPr>
            </w:pPr>
          </w:p>
        </w:tc>
        <w:tc>
          <w:tcPr>
            <w:tcW w:w="900" w:type="dxa"/>
            <w:tcBorders>
              <w:top w:val="double" w:sz="4" w:space="0" w:color="auto"/>
            </w:tcBorders>
          </w:tcPr>
          <w:p w:rsidR="00D46E9F" w:rsidRPr="008C3716" w:rsidRDefault="00D46E9F" w:rsidP="00D46E9F">
            <w:pPr>
              <w:rPr>
                <w:sz w:val="20"/>
                <w:szCs w:val="32"/>
              </w:rPr>
            </w:pPr>
          </w:p>
        </w:tc>
        <w:tc>
          <w:tcPr>
            <w:tcW w:w="1620" w:type="dxa"/>
            <w:vMerge w:val="restart"/>
            <w:tcBorders>
              <w:top w:val="double" w:sz="4" w:space="0" w:color="auto"/>
            </w:tcBorders>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323"/>
        </w:trPr>
        <w:tc>
          <w:tcPr>
            <w:tcW w:w="6588" w:type="dxa"/>
            <w:shd w:val="clear" w:color="auto" w:fill="FFFFFF"/>
          </w:tcPr>
          <w:p w:rsidR="00D46E9F" w:rsidRPr="00DB744A" w:rsidRDefault="00D46E9F" w:rsidP="00D46E9F">
            <w:pPr>
              <w:numPr>
                <w:ilvl w:val="0"/>
                <w:numId w:val="7"/>
              </w:numPr>
              <w:rPr>
                <w:sz w:val="20"/>
                <w:szCs w:val="36"/>
              </w:rPr>
            </w:pPr>
            <w:r w:rsidRPr="008C3716">
              <w:rPr>
                <w:sz w:val="20"/>
                <w:szCs w:val="36"/>
              </w:rPr>
              <w:t xml:space="preserve">The support plan provides the individual with opportunities to demonstrate 1) generosity, 2) responsibility, and 3) mastery in interactions and work with adults and peers in the school, workplace, and community. </w:t>
            </w:r>
          </w:p>
        </w:tc>
        <w:tc>
          <w:tcPr>
            <w:tcW w:w="900" w:type="dxa"/>
          </w:tcPr>
          <w:p w:rsidR="00D46E9F" w:rsidRPr="008C3716" w:rsidRDefault="00D46E9F" w:rsidP="00D46E9F">
            <w:pPr>
              <w:rPr>
                <w:sz w:val="20"/>
                <w:szCs w:val="32"/>
              </w:rPr>
            </w:pPr>
          </w:p>
        </w:tc>
        <w:tc>
          <w:tcPr>
            <w:tcW w:w="900" w:type="dxa"/>
          </w:tcPr>
          <w:p w:rsidR="00D46E9F" w:rsidRPr="008C3716" w:rsidRDefault="00D46E9F" w:rsidP="00D46E9F">
            <w:pPr>
              <w:rPr>
                <w:sz w:val="20"/>
                <w:szCs w:val="32"/>
              </w:rPr>
            </w:pPr>
          </w:p>
        </w:tc>
        <w:tc>
          <w:tcPr>
            <w:tcW w:w="1620" w:type="dxa"/>
            <w:vMerge/>
          </w:tcPr>
          <w:p w:rsidR="00D46E9F" w:rsidRPr="008C3716" w:rsidRDefault="00D46E9F" w:rsidP="00D46E9F">
            <w:pPr>
              <w:jc w:val="center"/>
              <w:rPr>
                <w:sz w:val="20"/>
                <w:szCs w:val="36"/>
              </w:rPr>
            </w:pPr>
          </w:p>
        </w:tc>
      </w:tr>
      <w:tr w:rsidR="00D46E9F" w:rsidRPr="008C3716">
        <w:tblPrEx>
          <w:tblCellMar>
            <w:top w:w="0" w:type="dxa"/>
            <w:bottom w:w="0" w:type="dxa"/>
          </w:tblCellMar>
        </w:tblPrEx>
        <w:trPr>
          <w:trHeight w:val="539"/>
        </w:trPr>
        <w:tc>
          <w:tcPr>
            <w:tcW w:w="6588" w:type="dxa"/>
            <w:tcBorders>
              <w:bottom w:val="single" w:sz="4" w:space="0" w:color="auto"/>
            </w:tcBorders>
            <w:shd w:val="clear" w:color="auto" w:fill="FFFFFF"/>
          </w:tcPr>
          <w:p w:rsidR="00D46E9F" w:rsidRPr="008C3716" w:rsidRDefault="00D46E9F" w:rsidP="00D46E9F">
            <w:pPr>
              <w:numPr>
                <w:ilvl w:val="0"/>
                <w:numId w:val="8"/>
              </w:numPr>
              <w:rPr>
                <w:sz w:val="20"/>
                <w:szCs w:val="36"/>
              </w:rPr>
            </w:pPr>
            <w:r w:rsidRPr="008C3716">
              <w:rPr>
                <w:sz w:val="20"/>
                <w:szCs w:val="36"/>
              </w:rPr>
              <w:t>An on-going data collection process is described and includes timelines for collecting data and for reviewing data to check for improvement. The support plan is adjusted in conjunction with these findings.</w:t>
            </w:r>
          </w:p>
          <w:p w:rsidR="00D46E9F" w:rsidRPr="008C3716" w:rsidRDefault="00D46E9F" w:rsidP="00D46E9F">
            <w:pPr>
              <w:rPr>
                <w:sz w:val="20"/>
                <w:szCs w:val="36"/>
              </w:rPr>
            </w:pPr>
          </w:p>
        </w:tc>
        <w:tc>
          <w:tcPr>
            <w:tcW w:w="900" w:type="dxa"/>
            <w:tcBorders>
              <w:bottom w:val="single" w:sz="4" w:space="0" w:color="auto"/>
            </w:tcBorders>
          </w:tcPr>
          <w:p w:rsidR="00D46E9F" w:rsidRPr="008C3716" w:rsidRDefault="00D46E9F" w:rsidP="00D46E9F">
            <w:pPr>
              <w:rPr>
                <w:sz w:val="20"/>
                <w:szCs w:val="32"/>
              </w:rPr>
            </w:pPr>
          </w:p>
        </w:tc>
        <w:tc>
          <w:tcPr>
            <w:tcW w:w="900" w:type="dxa"/>
            <w:tcBorders>
              <w:bottom w:val="single" w:sz="4" w:space="0" w:color="auto"/>
            </w:tcBorders>
          </w:tcPr>
          <w:p w:rsidR="00D46E9F" w:rsidRPr="008C3716" w:rsidRDefault="00D46E9F" w:rsidP="00D46E9F">
            <w:pPr>
              <w:rPr>
                <w:sz w:val="20"/>
                <w:szCs w:val="32"/>
              </w:rPr>
            </w:pPr>
          </w:p>
        </w:tc>
        <w:tc>
          <w:tcPr>
            <w:tcW w:w="1620" w:type="dxa"/>
            <w:vMerge/>
            <w:tcBorders>
              <w:bottom w:val="single" w:sz="4" w:space="0" w:color="auto"/>
            </w:tcBorders>
          </w:tcPr>
          <w:p w:rsidR="00D46E9F" w:rsidRPr="008C3716" w:rsidRDefault="00D46E9F" w:rsidP="00D46E9F">
            <w:pPr>
              <w:jc w:val="center"/>
              <w:rPr>
                <w:sz w:val="20"/>
                <w:szCs w:val="36"/>
              </w:rPr>
            </w:pPr>
          </w:p>
        </w:tc>
      </w:tr>
    </w:tbl>
    <w:p w:rsidR="00D46E9F" w:rsidRDefault="00D46E9F" w:rsidP="00D46E9F">
      <w:pPr>
        <w:autoSpaceDE w:val="0"/>
        <w:autoSpaceDN w:val="0"/>
        <w:adjustRightInd w:val="0"/>
        <w:ind w:left="720" w:hanging="720"/>
        <w:rPr>
          <w:bCs/>
          <w:i/>
          <w:sz w:val="22"/>
          <w:szCs w:val="22"/>
        </w:rPr>
      </w:pPr>
      <w:r w:rsidRPr="009746A4">
        <w:rPr>
          <w:bCs/>
          <w:sz w:val="22"/>
          <w:szCs w:val="22"/>
        </w:rPr>
        <w:t>Kroeger,</w:t>
      </w:r>
      <w:r>
        <w:rPr>
          <w:bCs/>
          <w:sz w:val="22"/>
          <w:szCs w:val="22"/>
        </w:rPr>
        <w:t xml:space="preserve"> S. D., &amp; Phillips, L. (2007</w:t>
      </w:r>
      <w:r w:rsidRPr="009746A4">
        <w:rPr>
          <w:bCs/>
          <w:sz w:val="22"/>
          <w:szCs w:val="22"/>
        </w:rPr>
        <w:t xml:space="preserve">). A positive behavior support assessment guide. </w:t>
      </w:r>
      <w:r w:rsidRPr="009746A4">
        <w:rPr>
          <w:bCs/>
          <w:i/>
          <w:sz w:val="22"/>
          <w:szCs w:val="22"/>
        </w:rPr>
        <w:t>Assessment for Effective Intervention</w:t>
      </w:r>
      <w:r>
        <w:rPr>
          <w:bCs/>
          <w:i/>
          <w:sz w:val="22"/>
          <w:szCs w:val="22"/>
        </w:rPr>
        <w:t xml:space="preserve"> 32(2)</w:t>
      </w:r>
    </w:p>
    <w:p w:rsidR="00D46E9F" w:rsidRDefault="00D46E9F" w:rsidP="00D46E9F">
      <w:pPr>
        <w:autoSpaceDE w:val="0"/>
        <w:autoSpaceDN w:val="0"/>
        <w:adjustRightInd w:val="0"/>
        <w:ind w:left="720" w:hanging="720"/>
        <w:rPr>
          <w:bCs/>
          <w:i/>
          <w:sz w:val="22"/>
          <w:szCs w:val="22"/>
        </w:rPr>
      </w:pPr>
    </w:p>
    <w:p w:rsidR="00D46E9F" w:rsidRPr="006B1401" w:rsidRDefault="00D46E9F" w:rsidP="00D46E9F">
      <w:pPr>
        <w:autoSpaceDE w:val="0"/>
        <w:autoSpaceDN w:val="0"/>
        <w:adjustRightInd w:val="0"/>
        <w:ind w:left="720" w:hanging="720"/>
        <w:rPr>
          <w:bCs/>
          <w:sz w:val="22"/>
          <w:szCs w:val="22"/>
        </w:rPr>
      </w:pPr>
      <w:r>
        <w:rPr>
          <w:bCs/>
          <w:sz w:val="22"/>
          <w:szCs w:val="22"/>
        </w:rPr>
        <w:t>*Rubric for classroom layout assignment.</w:t>
      </w:r>
    </w:p>
    <w:p w:rsidR="00D46E9F" w:rsidRDefault="00D46E9F" w:rsidP="00D46E9F">
      <w:pPr>
        <w:autoSpaceDE w:val="0"/>
        <w:autoSpaceDN w:val="0"/>
        <w:adjustRightInd w:val="0"/>
        <w:ind w:left="720" w:hanging="720"/>
        <w:rPr>
          <w:bCs/>
          <w:i/>
          <w:sz w:val="22"/>
          <w:szCs w:val="22"/>
        </w:rPr>
      </w:pPr>
    </w:p>
    <w:p w:rsidR="00D46E9F" w:rsidRPr="004E5A50" w:rsidRDefault="00D46E9F" w:rsidP="00D46E9F">
      <w:pPr>
        <w:rPr>
          <w:sz w:val="22"/>
          <w:szCs w:val="20"/>
        </w:rPr>
      </w:pPr>
      <w:r w:rsidRPr="004E5A50">
        <w:rPr>
          <w:sz w:val="22"/>
          <w:szCs w:val="20"/>
        </w:rPr>
        <w:t>Classroom organization and behavior management innovation configuration (Oliver &amp; Reschly,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412"/>
        <w:gridCol w:w="360"/>
        <w:gridCol w:w="360"/>
        <w:gridCol w:w="360"/>
        <w:gridCol w:w="360"/>
        <w:gridCol w:w="776"/>
      </w:tblGrid>
      <w:tr w:rsidR="00D46E9F">
        <w:tc>
          <w:tcPr>
            <w:tcW w:w="6948" w:type="dxa"/>
          </w:tcPr>
          <w:p w:rsidR="00D46E9F" w:rsidRPr="00127ECF" w:rsidRDefault="00D46E9F">
            <w:pPr>
              <w:rPr>
                <w:sz w:val="20"/>
                <w:szCs w:val="20"/>
              </w:rPr>
            </w:pPr>
            <w:r w:rsidRPr="00127ECF">
              <w:rPr>
                <w:sz w:val="20"/>
                <w:szCs w:val="20"/>
              </w:rPr>
              <w:t>Instructions: Place an X under the appropriate variation implementation score for each course syllabus that meets the criteria specified from 0 – 4.  Score and rate each item separately.  Descriptors and/or examples are bulleted below each component.</w:t>
            </w:r>
          </w:p>
        </w:tc>
        <w:tc>
          <w:tcPr>
            <w:tcW w:w="412" w:type="dxa"/>
            <w:vAlign w:val="center"/>
          </w:tcPr>
          <w:p w:rsidR="00D46E9F" w:rsidRPr="00127ECF" w:rsidRDefault="00D46E9F" w:rsidP="00D46E9F">
            <w:pPr>
              <w:jc w:val="center"/>
              <w:rPr>
                <w:b/>
              </w:rPr>
            </w:pPr>
            <w:r w:rsidRPr="00127ECF">
              <w:rPr>
                <w:b/>
              </w:rPr>
              <w:t>0</w:t>
            </w:r>
          </w:p>
        </w:tc>
        <w:tc>
          <w:tcPr>
            <w:tcW w:w="360" w:type="dxa"/>
            <w:vAlign w:val="center"/>
          </w:tcPr>
          <w:p w:rsidR="00D46E9F" w:rsidRPr="00127ECF" w:rsidRDefault="00D46E9F" w:rsidP="00D46E9F">
            <w:pPr>
              <w:jc w:val="center"/>
              <w:rPr>
                <w:b/>
              </w:rPr>
            </w:pPr>
            <w:r w:rsidRPr="00127ECF">
              <w:rPr>
                <w:b/>
              </w:rPr>
              <w:t>1</w:t>
            </w:r>
          </w:p>
        </w:tc>
        <w:tc>
          <w:tcPr>
            <w:tcW w:w="360" w:type="dxa"/>
            <w:vAlign w:val="center"/>
          </w:tcPr>
          <w:p w:rsidR="00D46E9F" w:rsidRPr="00127ECF" w:rsidRDefault="00D46E9F" w:rsidP="00D46E9F">
            <w:pPr>
              <w:jc w:val="center"/>
              <w:rPr>
                <w:b/>
              </w:rPr>
            </w:pPr>
            <w:r w:rsidRPr="00127ECF">
              <w:rPr>
                <w:b/>
              </w:rPr>
              <w:t>2</w:t>
            </w:r>
          </w:p>
        </w:tc>
        <w:tc>
          <w:tcPr>
            <w:tcW w:w="360" w:type="dxa"/>
            <w:vAlign w:val="center"/>
          </w:tcPr>
          <w:p w:rsidR="00D46E9F" w:rsidRPr="00127ECF" w:rsidRDefault="00D46E9F" w:rsidP="00D46E9F">
            <w:pPr>
              <w:jc w:val="center"/>
              <w:rPr>
                <w:b/>
              </w:rPr>
            </w:pPr>
            <w:r w:rsidRPr="00127ECF">
              <w:rPr>
                <w:b/>
              </w:rPr>
              <w:t>3</w:t>
            </w:r>
          </w:p>
        </w:tc>
        <w:tc>
          <w:tcPr>
            <w:tcW w:w="360" w:type="dxa"/>
            <w:vAlign w:val="center"/>
          </w:tcPr>
          <w:p w:rsidR="00D46E9F" w:rsidRPr="00127ECF" w:rsidRDefault="00D46E9F" w:rsidP="00D46E9F">
            <w:pPr>
              <w:jc w:val="center"/>
              <w:rPr>
                <w:b/>
              </w:rPr>
            </w:pPr>
            <w:r w:rsidRPr="00127ECF">
              <w:rPr>
                <w:b/>
              </w:rPr>
              <w:t>4</w:t>
            </w:r>
          </w:p>
        </w:tc>
        <w:tc>
          <w:tcPr>
            <w:tcW w:w="776" w:type="dxa"/>
            <w:vAlign w:val="center"/>
          </w:tcPr>
          <w:p w:rsidR="00D46E9F" w:rsidRDefault="00D46E9F" w:rsidP="00D46E9F">
            <w:pPr>
              <w:jc w:val="center"/>
            </w:pPr>
            <w:r>
              <w:t>rating</w:t>
            </w:r>
          </w:p>
        </w:tc>
      </w:tr>
      <w:tr w:rsidR="00D46E9F">
        <w:tc>
          <w:tcPr>
            <w:tcW w:w="6948" w:type="dxa"/>
          </w:tcPr>
          <w:p w:rsidR="00D46E9F" w:rsidRPr="00127ECF" w:rsidRDefault="00D46E9F">
            <w:pPr>
              <w:rPr>
                <w:b/>
                <w:sz w:val="20"/>
                <w:szCs w:val="20"/>
              </w:rPr>
            </w:pPr>
            <w:r w:rsidRPr="00127ECF">
              <w:rPr>
                <w:b/>
                <w:sz w:val="20"/>
                <w:szCs w:val="20"/>
              </w:rPr>
              <w:t>Structured environment</w:t>
            </w:r>
          </w:p>
          <w:p w:rsidR="00D46E9F" w:rsidRPr="00127ECF" w:rsidRDefault="00D46E9F" w:rsidP="00D46E9F">
            <w:pPr>
              <w:numPr>
                <w:ilvl w:val="0"/>
                <w:numId w:val="19"/>
              </w:numPr>
              <w:rPr>
                <w:sz w:val="20"/>
                <w:szCs w:val="20"/>
              </w:rPr>
            </w:pPr>
            <w:r w:rsidRPr="00127ECF">
              <w:rPr>
                <w:sz w:val="20"/>
                <w:szCs w:val="20"/>
              </w:rPr>
              <w:t xml:space="preserve"> Predictable routines established and taught (e.g., turning in homework, transitions, bathroom requests)  and daily schedule is posted</w:t>
            </w:r>
          </w:p>
          <w:p w:rsidR="00D46E9F" w:rsidRPr="00127ECF" w:rsidRDefault="00D46E9F" w:rsidP="00D46E9F">
            <w:pPr>
              <w:numPr>
                <w:ilvl w:val="0"/>
                <w:numId w:val="19"/>
              </w:numPr>
              <w:rPr>
                <w:sz w:val="20"/>
                <w:szCs w:val="20"/>
              </w:rPr>
            </w:pPr>
            <w:r w:rsidRPr="00127ECF">
              <w:rPr>
                <w:sz w:val="20"/>
                <w:szCs w:val="20"/>
              </w:rPr>
              <w:t>environment is arranged for ease of flow of traffic and distractions minimized</w:t>
            </w:r>
          </w:p>
        </w:tc>
        <w:tc>
          <w:tcPr>
            <w:tcW w:w="412"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776" w:type="dxa"/>
          </w:tcPr>
          <w:p w:rsidR="00D46E9F" w:rsidRDefault="00D46E9F"/>
        </w:tc>
      </w:tr>
      <w:tr w:rsidR="00D46E9F">
        <w:tc>
          <w:tcPr>
            <w:tcW w:w="6948" w:type="dxa"/>
          </w:tcPr>
          <w:p w:rsidR="00D46E9F" w:rsidRPr="00127ECF" w:rsidRDefault="00D46E9F">
            <w:pPr>
              <w:rPr>
                <w:b/>
                <w:sz w:val="20"/>
                <w:szCs w:val="20"/>
              </w:rPr>
            </w:pPr>
            <w:r w:rsidRPr="00127ECF">
              <w:rPr>
                <w:b/>
                <w:sz w:val="20"/>
                <w:szCs w:val="20"/>
              </w:rPr>
              <w:t>Active supervision and student engagement</w:t>
            </w:r>
          </w:p>
          <w:p w:rsidR="00D46E9F" w:rsidRPr="00127ECF" w:rsidRDefault="00D46E9F" w:rsidP="00D46E9F">
            <w:pPr>
              <w:numPr>
                <w:ilvl w:val="0"/>
                <w:numId w:val="20"/>
              </w:numPr>
              <w:rPr>
                <w:sz w:val="20"/>
                <w:szCs w:val="20"/>
              </w:rPr>
            </w:pPr>
            <w:r w:rsidRPr="00127ECF">
              <w:rPr>
                <w:sz w:val="20"/>
                <w:szCs w:val="20"/>
              </w:rPr>
              <w:t xml:space="preserve">teacher scans, moves in unpredictable ways, and monitor student behavior </w:t>
            </w:r>
          </w:p>
          <w:p w:rsidR="00D46E9F" w:rsidRPr="00127ECF" w:rsidRDefault="00D46E9F" w:rsidP="00D46E9F">
            <w:pPr>
              <w:numPr>
                <w:ilvl w:val="0"/>
                <w:numId w:val="20"/>
              </w:numPr>
              <w:rPr>
                <w:sz w:val="20"/>
                <w:szCs w:val="20"/>
              </w:rPr>
            </w:pPr>
            <w:r w:rsidRPr="00127ECF">
              <w:rPr>
                <w:sz w:val="20"/>
                <w:szCs w:val="20"/>
              </w:rPr>
              <w:t>teacher uses more positive to negative teacher-student interactions</w:t>
            </w:r>
          </w:p>
          <w:p w:rsidR="00D46E9F" w:rsidRPr="00127ECF" w:rsidRDefault="00D46E9F" w:rsidP="00D46E9F">
            <w:pPr>
              <w:numPr>
                <w:ilvl w:val="0"/>
                <w:numId w:val="20"/>
              </w:numPr>
              <w:rPr>
                <w:sz w:val="20"/>
                <w:szCs w:val="20"/>
              </w:rPr>
            </w:pPr>
            <w:r w:rsidRPr="00127ECF">
              <w:rPr>
                <w:sz w:val="20"/>
                <w:szCs w:val="20"/>
              </w:rPr>
              <w:t>teacher provides high rates of opportunities for students to respond</w:t>
            </w:r>
          </w:p>
          <w:p w:rsidR="00D46E9F" w:rsidRPr="00127ECF" w:rsidRDefault="00D46E9F" w:rsidP="00D46E9F">
            <w:pPr>
              <w:numPr>
                <w:ilvl w:val="0"/>
                <w:numId w:val="20"/>
              </w:numPr>
              <w:rPr>
                <w:sz w:val="20"/>
                <w:szCs w:val="20"/>
              </w:rPr>
            </w:pPr>
            <w:r w:rsidRPr="00127ECF">
              <w:rPr>
                <w:sz w:val="20"/>
                <w:szCs w:val="20"/>
              </w:rPr>
              <w:t>teacher utilizes multiple observable ways to engage stu</w:t>
            </w:r>
            <w:r>
              <w:rPr>
                <w:sz w:val="20"/>
                <w:szCs w:val="20"/>
              </w:rPr>
              <w:t>dents (e.g., response cards, pee</w:t>
            </w:r>
            <w:r w:rsidRPr="00127ECF">
              <w:rPr>
                <w:sz w:val="20"/>
                <w:szCs w:val="20"/>
              </w:rPr>
              <w:t>r tutoring)</w:t>
            </w:r>
          </w:p>
        </w:tc>
        <w:tc>
          <w:tcPr>
            <w:tcW w:w="412"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776" w:type="dxa"/>
          </w:tcPr>
          <w:p w:rsidR="00D46E9F" w:rsidRDefault="00D46E9F"/>
        </w:tc>
      </w:tr>
      <w:tr w:rsidR="00D46E9F">
        <w:tc>
          <w:tcPr>
            <w:tcW w:w="6948" w:type="dxa"/>
          </w:tcPr>
          <w:p w:rsidR="00D46E9F" w:rsidRPr="00127ECF" w:rsidRDefault="00D46E9F">
            <w:pPr>
              <w:rPr>
                <w:b/>
                <w:sz w:val="20"/>
                <w:szCs w:val="20"/>
              </w:rPr>
            </w:pPr>
            <w:r w:rsidRPr="00127ECF">
              <w:rPr>
                <w:b/>
                <w:sz w:val="20"/>
                <w:szCs w:val="20"/>
              </w:rPr>
              <w:t xml:space="preserve"> School wide behavioral expectations</w:t>
            </w:r>
          </w:p>
          <w:p w:rsidR="00D46E9F" w:rsidRPr="00127ECF" w:rsidRDefault="00D46E9F" w:rsidP="00D46E9F">
            <w:pPr>
              <w:numPr>
                <w:ilvl w:val="0"/>
                <w:numId w:val="21"/>
              </w:numPr>
              <w:rPr>
                <w:sz w:val="20"/>
                <w:szCs w:val="20"/>
              </w:rPr>
            </w:pPr>
            <w:r w:rsidRPr="00127ECF">
              <w:rPr>
                <w:sz w:val="20"/>
                <w:szCs w:val="20"/>
              </w:rPr>
              <w:t>a few, positively stated behavioral expectations, posted, systematically taught, reinforced, and monitored</w:t>
            </w:r>
          </w:p>
        </w:tc>
        <w:tc>
          <w:tcPr>
            <w:tcW w:w="412"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776" w:type="dxa"/>
          </w:tcPr>
          <w:p w:rsidR="00D46E9F" w:rsidRDefault="00D46E9F"/>
        </w:tc>
      </w:tr>
      <w:tr w:rsidR="00D46E9F">
        <w:tc>
          <w:tcPr>
            <w:tcW w:w="6948" w:type="dxa"/>
          </w:tcPr>
          <w:p w:rsidR="00D46E9F" w:rsidRPr="00127ECF" w:rsidRDefault="00D46E9F">
            <w:pPr>
              <w:rPr>
                <w:b/>
                <w:sz w:val="20"/>
                <w:szCs w:val="20"/>
              </w:rPr>
            </w:pPr>
            <w:r w:rsidRPr="00127ECF">
              <w:rPr>
                <w:b/>
                <w:sz w:val="20"/>
                <w:szCs w:val="20"/>
              </w:rPr>
              <w:t>Classroom rules</w:t>
            </w:r>
          </w:p>
          <w:p w:rsidR="00D46E9F" w:rsidRPr="00127ECF" w:rsidRDefault="00D46E9F" w:rsidP="00D46E9F">
            <w:pPr>
              <w:numPr>
                <w:ilvl w:val="0"/>
                <w:numId w:val="21"/>
              </w:numPr>
              <w:rPr>
                <w:sz w:val="20"/>
                <w:szCs w:val="20"/>
              </w:rPr>
            </w:pPr>
            <w:r w:rsidRPr="00127ECF">
              <w:rPr>
                <w:sz w:val="20"/>
                <w:szCs w:val="20"/>
              </w:rPr>
              <w:t>a few, positively stated behavioral rules linked to schoolwide expectations</w:t>
            </w:r>
          </w:p>
          <w:p w:rsidR="00D46E9F" w:rsidRPr="00127ECF" w:rsidRDefault="00D46E9F" w:rsidP="00D46E9F">
            <w:pPr>
              <w:numPr>
                <w:ilvl w:val="0"/>
                <w:numId w:val="21"/>
              </w:numPr>
              <w:rPr>
                <w:sz w:val="20"/>
                <w:szCs w:val="20"/>
              </w:rPr>
            </w:pPr>
            <w:r w:rsidRPr="00127ECF">
              <w:rPr>
                <w:sz w:val="20"/>
                <w:szCs w:val="20"/>
              </w:rPr>
              <w:t>posted, systematically taught, reinforced, and monitored</w:t>
            </w:r>
          </w:p>
        </w:tc>
        <w:tc>
          <w:tcPr>
            <w:tcW w:w="412"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776" w:type="dxa"/>
          </w:tcPr>
          <w:p w:rsidR="00D46E9F" w:rsidRDefault="00D46E9F"/>
        </w:tc>
      </w:tr>
      <w:tr w:rsidR="00D46E9F">
        <w:tc>
          <w:tcPr>
            <w:tcW w:w="6948" w:type="dxa"/>
          </w:tcPr>
          <w:p w:rsidR="00D46E9F" w:rsidRPr="00127ECF" w:rsidRDefault="00D46E9F">
            <w:pPr>
              <w:rPr>
                <w:b/>
                <w:sz w:val="20"/>
                <w:szCs w:val="20"/>
              </w:rPr>
            </w:pPr>
            <w:r w:rsidRPr="00127ECF">
              <w:rPr>
                <w:b/>
                <w:sz w:val="20"/>
                <w:szCs w:val="20"/>
              </w:rPr>
              <w:t>Classroom routines</w:t>
            </w:r>
          </w:p>
          <w:p w:rsidR="00D46E9F" w:rsidRPr="00127ECF" w:rsidRDefault="00D46E9F" w:rsidP="00D46E9F">
            <w:pPr>
              <w:numPr>
                <w:ilvl w:val="0"/>
                <w:numId w:val="22"/>
              </w:numPr>
              <w:rPr>
                <w:sz w:val="20"/>
                <w:szCs w:val="20"/>
              </w:rPr>
            </w:pPr>
            <w:r w:rsidRPr="00127ECF">
              <w:rPr>
                <w:sz w:val="20"/>
                <w:szCs w:val="20"/>
              </w:rPr>
              <w:t>classroom routines are systematically cock, reinforced and monitored within the context of the classroom (e.g., turning in homework, requesting assistance)</w:t>
            </w:r>
          </w:p>
        </w:tc>
        <w:tc>
          <w:tcPr>
            <w:tcW w:w="412"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776" w:type="dxa"/>
          </w:tcPr>
          <w:p w:rsidR="00D46E9F" w:rsidRDefault="00D46E9F"/>
        </w:tc>
      </w:tr>
      <w:tr w:rsidR="00D46E9F">
        <w:tc>
          <w:tcPr>
            <w:tcW w:w="6948" w:type="dxa"/>
          </w:tcPr>
          <w:p w:rsidR="00D46E9F" w:rsidRPr="00127ECF" w:rsidRDefault="00D46E9F">
            <w:pPr>
              <w:rPr>
                <w:b/>
                <w:sz w:val="20"/>
                <w:szCs w:val="20"/>
              </w:rPr>
            </w:pPr>
            <w:r w:rsidRPr="00127ECF">
              <w:rPr>
                <w:b/>
                <w:sz w:val="20"/>
                <w:szCs w:val="20"/>
              </w:rPr>
              <w:t>Encouragement of appropriate behavior</w:t>
            </w:r>
          </w:p>
          <w:p w:rsidR="00D46E9F" w:rsidRPr="00127ECF" w:rsidRDefault="00D46E9F" w:rsidP="00D46E9F">
            <w:pPr>
              <w:numPr>
                <w:ilvl w:val="0"/>
                <w:numId w:val="22"/>
              </w:numPr>
              <w:rPr>
                <w:sz w:val="20"/>
                <w:szCs w:val="20"/>
              </w:rPr>
            </w:pPr>
            <w:r w:rsidRPr="00127ECF">
              <w:rPr>
                <w:sz w:val="20"/>
                <w:szCs w:val="20"/>
              </w:rPr>
              <w:t>procedures to acknowledge appropriate behavior at the group level (e.g., specific, contingent praise, tokens, activities, group contingencies, “good behavior game”)</w:t>
            </w:r>
          </w:p>
          <w:p w:rsidR="00D46E9F" w:rsidRPr="00127ECF" w:rsidRDefault="00D46E9F" w:rsidP="00D46E9F">
            <w:pPr>
              <w:numPr>
                <w:ilvl w:val="0"/>
                <w:numId w:val="22"/>
              </w:numPr>
              <w:rPr>
                <w:sz w:val="20"/>
                <w:szCs w:val="20"/>
              </w:rPr>
            </w:pPr>
            <w:r w:rsidRPr="00127ECF">
              <w:rPr>
                <w:sz w:val="20"/>
                <w:szCs w:val="20"/>
              </w:rPr>
              <w:lastRenderedPageBreak/>
              <w:t>procedures to encourage appropriate behavior at the individual student level (e.g., specific, contingent praise, behavior contracts)</w:t>
            </w:r>
          </w:p>
          <w:p w:rsidR="00D46E9F" w:rsidRPr="00127ECF" w:rsidRDefault="00D46E9F" w:rsidP="00D46E9F">
            <w:pPr>
              <w:numPr>
                <w:ilvl w:val="0"/>
                <w:numId w:val="22"/>
              </w:numPr>
              <w:rPr>
                <w:sz w:val="20"/>
                <w:szCs w:val="20"/>
              </w:rPr>
            </w:pPr>
            <w:r w:rsidRPr="00127ECF">
              <w:rPr>
                <w:sz w:val="20"/>
                <w:szCs w:val="20"/>
              </w:rPr>
              <w:t>data collection on frequency of appropriate behavior within classroom environment</w:t>
            </w:r>
          </w:p>
        </w:tc>
        <w:tc>
          <w:tcPr>
            <w:tcW w:w="412"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776" w:type="dxa"/>
          </w:tcPr>
          <w:p w:rsidR="00D46E9F" w:rsidRDefault="00D46E9F"/>
        </w:tc>
      </w:tr>
      <w:tr w:rsidR="00D46E9F">
        <w:tc>
          <w:tcPr>
            <w:tcW w:w="6948" w:type="dxa"/>
          </w:tcPr>
          <w:p w:rsidR="00D46E9F" w:rsidRPr="00127ECF" w:rsidRDefault="00D46E9F">
            <w:pPr>
              <w:rPr>
                <w:b/>
                <w:sz w:val="20"/>
                <w:szCs w:val="20"/>
              </w:rPr>
            </w:pPr>
            <w:r w:rsidRPr="00127ECF">
              <w:rPr>
                <w:b/>
                <w:sz w:val="20"/>
                <w:szCs w:val="20"/>
              </w:rPr>
              <w:lastRenderedPageBreak/>
              <w:t xml:space="preserve"> Behavior reduction strategies</w:t>
            </w:r>
          </w:p>
          <w:p w:rsidR="00D46E9F" w:rsidRPr="00127ECF" w:rsidRDefault="00D46E9F" w:rsidP="00D46E9F">
            <w:pPr>
              <w:numPr>
                <w:ilvl w:val="0"/>
                <w:numId w:val="23"/>
              </w:numPr>
              <w:rPr>
                <w:sz w:val="20"/>
                <w:szCs w:val="20"/>
              </w:rPr>
            </w:pPr>
            <w:r w:rsidRPr="00127ECF">
              <w:rPr>
                <w:sz w:val="20"/>
                <w:szCs w:val="20"/>
              </w:rPr>
              <w:t>antecedent strategies to prevent inappropriate behavior support plan (e.g., Pre-correction, prompts, environmental arrangements)</w:t>
            </w:r>
          </w:p>
          <w:p w:rsidR="00D46E9F" w:rsidRPr="00127ECF" w:rsidRDefault="00D46E9F" w:rsidP="00D46E9F">
            <w:pPr>
              <w:numPr>
                <w:ilvl w:val="0"/>
                <w:numId w:val="23"/>
              </w:numPr>
              <w:rPr>
                <w:sz w:val="20"/>
                <w:szCs w:val="20"/>
              </w:rPr>
            </w:pPr>
            <w:r w:rsidRPr="00127ECF">
              <w:rPr>
                <w:sz w:val="20"/>
                <w:szCs w:val="20"/>
              </w:rPr>
              <w:t>multiple procedures to respond to inappropriate behavior</w:t>
            </w:r>
          </w:p>
          <w:p w:rsidR="00D46E9F" w:rsidRPr="00127ECF" w:rsidRDefault="00D46E9F" w:rsidP="00D46E9F">
            <w:pPr>
              <w:numPr>
                <w:ilvl w:val="0"/>
                <w:numId w:val="23"/>
              </w:numPr>
              <w:rPr>
                <w:sz w:val="20"/>
                <w:szCs w:val="20"/>
              </w:rPr>
            </w:pPr>
            <w:r w:rsidRPr="00127ECF">
              <w:rPr>
                <w:sz w:val="20"/>
                <w:szCs w:val="20"/>
              </w:rPr>
              <w:t>differential reinforcement (e.g., reinforcing other, competing behaviors)</w:t>
            </w:r>
          </w:p>
          <w:p w:rsidR="00D46E9F" w:rsidRPr="00127ECF" w:rsidRDefault="00D46E9F" w:rsidP="00D46E9F">
            <w:pPr>
              <w:numPr>
                <w:ilvl w:val="0"/>
                <w:numId w:val="23"/>
              </w:numPr>
              <w:rPr>
                <w:sz w:val="20"/>
                <w:szCs w:val="20"/>
              </w:rPr>
            </w:pPr>
            <w:r w:rsidRPr="00127ECF">
              <w:rPr>
                <w:sz w:val="20"/>
                <w:szCs w:val="20"/>
              </w:rPr>
              <w:t>procedures to teach replacement behaviors and to reach each appropriate behavior (e.g., overcorrection)</w:t>
            </w:r>
          </w:p>
          <w:p w:rsidR="00D46E9F" w:rsidRPr="00127ECF" w:rsidRDefault="00D46E9F" w:rsidP="00D46E9F">
            <w:pPr>
              <w:numPr>
                <w:ilvl w:val="0"/>
                <w:numId w:val="23"/>
              </w:numPr>
              <w:rPr>
                <w:sz w:val="20"/>
                <w:szCs w:val="20"/>
              </w:rPr>
            </w:pPr>
            <w:r w:rsidRPr="00127ECF">
              <w:rPr>
                <w:sz w:val="20"/>
                <w:szCs w:val="20"/>
              </w:rPr>
              <w:t>effective use of consequences (e.g., planned ignoring, time out from positive reinforcement, reinforcing around targets students)</w:t>
            </w:r>
          </w:p>
        </w:tc>
        <w:tc>
          <w:tcPr>
            <w:tcW w:w="412"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360" w:type="dxa"/>
          </w:tcPr>
          <w:p w:rsidR="00D46E9F" w:rsidRDefault="00D46E9F"/>
        </w:tc>
        <w:tc>
          <w:tcPr>
            <w:tcW w:w="776" w:type="dxa"/>
          </w:tcPr>
          <w:p w:rsidR="00D46E9F" w:rsidRDefault="00D46E9F"/>
        </w:tc>
      </w:tr>
      <w:tr w:rsidR="00D46E9F">
        <w:tc>
          <w:tcPr>
            <w:tcW w:w="8800" w:type="dxa"/>
            <w:gridSpan w:val="6"/>
          </w:tcPr>
          <w:p w:rsidR="00D46E9F" w:rsidRDefault="00D46E9F" w:rsidP="00D46E9F">
            <w:pPr>
              <w:jc w:val="right"/>
            </w:pPr>
            <w:r w:rsidRPr="00127ECF">
              <w:rPr>
                <w:b/>
                <w:sz w:val="20"/>
                <w:szCs w:val="20"/>
              </w:rPr>
              <w:t>Column Total:</w:t>
            </w:r>
          </w:p>
        </w:tc>
        <w:tc>
          <w:tcPr>
            <w:tcW w:w="776" w:type="dxa"/>
          </w:tcPr>
          <w:p w:rsidR="00D46E9F" w:rsidRDefault="00D46E9F"/>
        </w:tc>
      </w:tr>
    </w:tbl>
    <w:p w:rsidR="00D46E9F" w:rsidRDefault="00D46E9F" w:rsidP="00D46E9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gridCol w:w="2700"/>
        <w:gridCol w:w="2700"/>
      </w:tblGrid>
      <w:tr w:rsidR="00D46E9F" w:rsidRPr="00127ECF">
        <w:tc>
          <w:tcPr>
            <w:tcW w:w="1368" w:type="dxa"/>
            <w:vAlign w:val="center"/>
          </w:tcPr>
          <w:p w:rsidR="00D46E9F" w:rsidRPr="00127ECF" w:rsidRDefault="00D46E9F" w:rsidP="00D46E9F">
            <w:pPr>
              <w:jc w:val="center"/>
              <w:rPr>
                <w:b/>
              </w:rPr>
            </w:pPr>
            <w:r w:rsidRPr="00127ECF">
              <w:rPr>
                <w:b/>
              </w:rPr>
              <w:t>0</w:t>
            </w:r>
          </w:p>
        </w:tc>
        <w:tc>
          <w:tcPr>
            <w:tcW w:w="1440" w:type="dxa"/>
            <w:vAlign w:val="center"/>
          </w:tcPr>
          <w:p w:rsidR="00D46E9F" w:rsidRPr="00127ECF" w:rsidRDefault="00D46E9F" w:rsidP="00D46E9F">
            <w:pPr>
              <w:jc w:val="center"/>
              <w:rPr>
                <w:b/>
              </w:rPr>
            </w:pPr>
            <w:r w:rsidRPr="00127ECF">
              <w:rPr>
                <w:b/>
              </w:rPr>
              <w:t>1</w:t>
            </w:r>
          </w:p>
        </w:tc>
        <w:tc>
          <w:tcPr>
            <w:tcW w:w="1440" w:type="dxa"/>
            <w:vAlign w:val="center"/>
          </w:tcPr>
          <w:p w:rsidR="00D46E9F" w:rsidRPr="00127ECF" w:rsidRDefault="00D46E9F" w:rsidP="00D46E9F">
            <w:pPr>
              <w:jc w:val="center"/>
              <w:rPr>
                <w:b/>
              </w:rPr>
            </w:pPr>
            <w:r w:rsidRPr="00127ECF">
              <w:rPr>
                <w:b/>
              </w:rPr>
              <w:t>2</w:t>
            </w:r>
          </w:p>
        </w:tc>
        <w:tc>
          <w:tcPr>
            <w:tcW w:w="2700" w:type="dxa"/>
            <w:vAlign w:val="center"/>
          </w:tcPr>
          <w:p w:rsidR="00D46E9F" w:rsidRPr="00127ECF" w:rsidRDefault="00D46E9F" w:rsidP="00D46E9F">
            <w:pPr>
              <w:jc w:val="center"/>
              <w:rPr>
                <w:b/>
              </w:rPr>
            </w:pPr>
            <w:r w:rsidRPr="00127ECF">
              <w:rPr>
                <w:b/>
              </w:rPr>
              <w:t>3</w:t>
            </w:r>
          </w:p>
        </w:tc>
        <w:tc>
          <w:tcPr>
            <w:tcW w:w="2700" w:type="dxa"/>
            <w:vAlign w:val="center"/>
          </w:tcPr>
          <w:p w:rsidR="00D46E9F" w:rsidRPr="00127ECF" w:rsidRDefault="00D46E9F" w:rsidP="00D46E9F">
            <w:pPr>
              <w:jc w:val="center"/>
              <w:rPr>
                <w:b/>
              </w:rPr>
            </w:pPr>
            <w:r w:rsidRPr="00127ECF">
              <w:rPr>
                <w:b/>
              </w:rPr>
              <w:t>4</w:t>
            </w:r>
          </w:p>
        </w:tc>
      </w:tr>
      <w:tr w:rsidR="00D46E9F" w:rsidRPr="00127ECF">
        <w:tc>
          <w:tcPr>
            <w:tcW w:w="1368" w:type="dxa"/>
          </w:tcPr>
          <w:p w:rsidR="00D46E9F" w:rsidRPr="00127ECF" w:rsidRDefault="00D46E9F" w:rsidP="00D46E9F">
            <w:pPr>
              <w:rPr>
                <w:sz w:val="20"/>
                <w:szCs w:val="20"/>
              </w:rPr>
            </w:pPr>
            <w:r w:rsidRPr="00127ECF">
              <w:rPr>
                <w:sz w:val="20"/>
                <w:szCs w:val="20"/>
              </w:rPr>
              <w:t>No evidence that Concept is included in the class syllabus</w:t>
            </w:r>
          </w:p>
        </w:tc>
        <w:tc>
          <w:tcPr>
            <w:tcW w:w="1440" w:type="dxa"/>
          </w:tcPr>
          <w:p w:rsidR="00D46E9F" w:rsidRPr="00127ECF" w:rsidRDefault="00D46E9F" w:rsidP="00D46E9F">
            <w:pPr>
              <w:rPr>
                <w:sz w:val="20"/>
                <w:szCs w:val="20"/>
              </w:rPr>
            </w:pPr>
            <w:r w:rsidRPr="00127ECF">
              <w:rPr>
                <w:sz w:val="20"/>
                <w:szCs w:val="20"/>
              </w:rPr>
              <w:t xml:space="preserve"> concept mentioned in class syllabus</w:t>
            </w:r>
          </w:p>
        </w:tc>
        <w:tc>
          <w:tcPr>
            <w:tcW w:w="1440" w:type="dxa"/>
          </w:tcPr>
          <w:p w:rsidR="00D46E9F" w:rsidRPr="00127ECF" w:rsidRDefault="00D46E9F" w:rsidP="00D46E9F">
            <w:pPr>
              <w:rPr>
                <w:sz w:val="20"/>
                <w:szCs w:val="20"/>
              </w:rPr>
            </w:pPr>
            <w:r w:rsidRPr="00127ECF">
              <w:rPr>
                <w:sz w:val="20"/>
                <w:szCs w:val="20"/>
              </w:rPr>
              <w:t>Concept mentioned in the syllabus and required readings and texts and/or quizzes</w:t>
            </w:r>
          </w:p>
        </w:tc>
        <w:tc>
          <w:tcPr>
            <w:tcW w:w="2700" w:type="dxa"/>
          </w:tcPr>
          <w:p w:rsidR="00D46E9F" w:rsidRPr="00127ECF" w:rsidRDefault="00D46E9F" w:rsidP="00D46E9F">
            <w:pPr>
              <w:rPr>
                <w:sz w:val="20"/>
                <w:szCs w:val="20"/>
              </w:rPr>
            </w:pPr>
            <w:r w:rsidRPr="00127ECF">
              <w:rPr>
                <w:sz w:val="20"/>
                <w:szCs w:val="20"/>
              </w:rPr>
              <w:t>Concept mentioned, w/ readings, tests, and assignments, projects for app</w:t>
            </w:r>
          </w:p>
          <w:p w:rsidR="00D46E9F" w:rsidRPr="00127ECF" w:rsidRDefault="00D46E9F" w:rsidP="00D46E9F">
            <w:pPr>
              <w:numPr>
                <w:ilvl w:val="0"/>
                <w:numId w:val="24"/>
              </w:numPr>
              <w:rPr>
                <w:sz w:val="20"/>
                <w:szCs w:val="20"/>
              </w:rPr>
            </w:pPr>
            <w:r w:rsidRPr="00127ECF">
              <w:rPr>
                <w:sz w:val="20"/>
                <w:szCs w:val="20"/>
              </w:rPr>
              <w:t>Observations</w:t>
            </w:r>
          </w:p>
          <w:p w:rsidR="00D46E9F" w:rsidRPr="00127ECF" w:rsidRDefault="00D46E9F" w:rsidP="00D46E9F">
            <w:pPr>
              <w:numPr>
                <w:ilvl w:val="0"/>
                <w:numId w:val="17"/>
              </w:numPr>
              <w:rPr>
                <w:sz w:val="20"/>
                <w:szCs w:val="20"/>
              </w:rPr>
            </w:pPr>
            <w:r w:rsidRPr="00127ECF">
              <w:rPr>
                <w:sz w:val="20"/>
                <w:szCs w:val="20"/>
              </w:rPr>
              <w:t>Lesson plans</w:t>
            </w:r>
          </w:p>
          <w:p w:rsidR="00D46E9F" w:rsidRPr="00127ECF" w:rsidRDefault="00D46E9F" w:rsidP="00D46E9F">
            <w:pPr>
              <w:numPr>
                <w:ilvl w:val="0"/>
                <w:numId w:val="17"/>
              </w:numPr>
              <w:rPr>
                <w:sz w:val="20"/>
                <w:szCs w:val="20"/>
              </w:rPr>
            </w:pPr>
            <w:r w:rsidRPr="00127ECF">
              <w:rPr>
                <w:sz w:val="20"/>
                <w:szCs w:val="20"/>
              </w:rPr>
              <w:t>Classroom Demonstration</w:t>
            </w:r>
          </w:p>
          <w:p w:rsidR="00D46E9F" w:rsidRPr="00127ECF" w:rsidRDefault="00D46E9F" w:rsidP="00D46E9F">
            <w:pPr>
              <w:numPr>
                <w:ilvl w:val="0"/>
                <w:numId w:val="17"/>
              </w:numPr>
              <w:rPr>
                <w:sz w:val="20"/>
                <w:szCs w:val="20"/>
              </w:rPr>
            </w:pPr>
            <w:r w:rsidRPr="00127ECF">
              <w:rPr>
                <w:sz w:val="20"/>
                <w:szCs w:val="20"/>
              </w:rPr>
              <w:t>Journal response</w:t>
            </w:r>
          </w:p>
        </w:tc>
        <w:tc>
          <w:tcPr>
            <w:tcW w:w="2700" w:type="dxa"/>
          </w:tcPr>
          <w:p w:rsidR="00D46E9F" w:rsidRPr="00127ECF" w:rsidRDefault="00D46E9F" w:rsidP="00D46E9F">
            <w:pPr>
              <w:rPr>
                <w:sz w:val="20"/>
                <w:szCs w:val="20"/>
              </w:rPr>
            </w:pPr>
            <w:r w:rsidRPr="00127ECF">
              <w:rPr>
                <w:sz w:val="20"/>
                <w:szCs w:val="20"/>
              </w:rPr>
              <w:t>Concept mentioned with required reading, tests-projects-assignments and teaching with application and feedback</w:t>
            </w:r>
          </w:p>
          <w:p w:rsidR="00D46E9F" w:rsidRPr="00127ECF" w:rsidRDefault="00D46E9F" w:rsidP="00D46E9F">
            <w:pPr>
              <w:numPr>
                <w:ilvl w:val="0"/>
                <w:numId w:val="18"/>
              </w:numPr>
              <w:rPr>
                <w:sz w:val="20"/>
                <w:szCs w:val="20"/>
              </w:rPr>
            </w:pPr>
            <w:r w:rsidRPr="00127ECF">
              <w:rPr>
                <w:sz w:val="20"/>
                <w:szCs w:val="20"/>
              </w:rPr>
              <w:t>Field work (practicum)</w:t>
            </w:r>
          </w:p>
          <w:p w:rsidR="00D46E9F" w:rsidRPr="00127ECF" w:rsidRDefault="00D46E9F" w:rsidP="00D46E9F">
            <w:pPr>
              <w:numPr>
                <w:ilvl w:val="0"/>
                <w:numId w:val="18"/>
              </w:numPr>
              <w:rPr>
                <w:sz w:val="20"/>
                <w:szCs w:val="20"/>
              </w:rPr>
            </w:pPr>
            <w:r w:rsidRPr="00127ECF">
              <w:rPr>
                <w:sz w:val="20"/>
                <w:szCs w:val="20"/>
              </w:rPr>
              <w:t xml:space="preserve"> tutoring</w:t>
            </w:r>
          </w:p>
        </w:tc>
      </w:tr>
    </w:tbl>
    <w:p w:rsidR="00D46E9F" w:rsidRDefault="00D46E9F" w:rsidP="00D46E9F">
      <w:pPr>
        <w:autoSpaceDE w:val="0"/>
        <w:autoSpaceDN w:val="0"/>
        <w:adjustRightInd w:val="0"/>
      </w:pPr>
      <w:r>
        <w:rPr>
          <w:bCs/>
          <w:i/>
          <w:sz w:val="22"/>
          <w:szCs w:val="22"/>
        </w:rPr>
        <w:br w:type="page"/>
      </w:r>
      <w:r>
        <w:rPr>
          <w:b/>
        </w:rPr>
        <w:lastRenderedPageBreak/>
        <w:t>Assessment Guide for a Functional Behavioral A</w:t>
      </w:r>
      <w:r w:rsidRPr="003A269A">
        <w:rPr>
          <w:b/>
        </w:rPr>
        <w:t>ssessment</w:t>
      </w:r>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770"/>
        <w:gridCol w:w="1936"/>
        <w:gridCol w:w="1927"/>
        <w:gridCol w:w="2265"/>
        <w:gridCol w:w="357"/>
      </w:tblGrid>
      <w:tr w:rsidR="00D46E9F" w:rsidRPr="002F75A0">
        <w:tc>
          <w:tcPr>
            <w:tcW w:w="1573" w:type="dxa"/>
            <w:tcBorders>
              <w:top w:val="double" w:sz="4" w:space="0" w:color="auto"/>
              <w:left w:val="double" w:sz="4" w:space="0" w:color="auto"/>
              <w:bottom w:val="double" w:sz="4" w:space="0" w:color="auto"/>
              <w:right w:val="double" w:sz="4" w:space="0" w:color="auto"/>
            </w:tcBorders>
          </w:tcPr>
          <w:p w:rsidR="00D46E9F" w:rsidRPr="002F75A0" w:rsidRDefault="00D46E9F" w:rsidP="00D46E9F">
            <w:pPr>
              <w:jc w:val="center"/>
              <w:rPr>
                <w:b/>
                <w:sz w:val="20"/>
              </w:rPr>
            </w:pPr>
            <w:r w:rsidRPr="002F75A0">
              <w:rPr>
                <w:b/>
                <w:sz w:val="20"/>
              </w:rPr>
              <w:t xml:space="preserve">Score </w:t>
            </w:r>
          </w:p>
          <w:p w:rsidR="00D46E9F" w:rsidRPr="002F75A0" w:rsidRDefault="00120807" w:rsidP="00D46E9F">
            <w:pPr>
              <w:jc w:val="center"/>
              <w:rPr>
                <w:b/>
                <w:sz w:val="20"/>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87630</wp:posOffset>
                      </wp:positionV>
                      <wp:extent cx="0" cy="228600"/>
                      <wp:effectExtent l="47625" t="11430" r="47625" b="55245"/>
                      <wp:wrapTight wrapText="bothSides">
                        <wp:wrapPolygon edited="0">
                          <wp:start x="-2147483648" y="0"/>
                          <wp:lineTo x="-2147483648" y="10800"/>
                          <wp:lineTo x="-2147483648" y="19800"/>
                          <wp:lineTo x="-2147483648" y="32400"/>
                          <wp:lineTo x="-2147483648" y="32400"/>
                          <wp:lineTo x="-2147483648" y="28800"/>
                          <wp:lineTo x="-2147483648" y="14400"/>
                          <wp:lineTo x="-2147483648" y="5400"/>
                          <wp:lineTo x="-2147483648" y="0"/>
                          <wp:lineTo x="-2147483648" y="0"/>
                        </wp:wrapPolygon>
                      </wp:wrapTight>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000000"/>
                                </a:solidFill>
                                <a:round/>
                                <a:headEnd/>
                                <a:tailEnd type="triangle" w="sm" len="sm"/>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9pt" to="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" strokeweight="1.75pt">
                      <v:fill o:detectmouseclick="t"/>
                      <v:stroke endarrow="block" endarrowwidth="narrow" endarrowlength="short"/>
                      <v:shadow on="t" opacity="22938f" offset="0"/>
                      <w10:wrap type="tight"/>
                    </v:line>
                  </w:pict>
                </mc:Fallback>
              </mc:AlternateContent>
            </w:r>
            <w:r>
              <w:rPr>
                <w:b/>
                <w:noProof/>
                <w:sz w:val="20"/>
              </w:rPr>
              <mc:AlternateContent>
                <mc:Choice Requires="wps">
                  <w:drawing>
                    <wp:anchor distT="0" distB="0" distL="114300" distR="114300" simplePos="0" relativeHeight="251657216" behindDoc="0" locked="0" layoutInCell="1" allowOverlap="1">
                      <wp:simplePos x="0" y="0"/>
                      <wp:positionH relativeFrom="column">
                        <wp:posOffset>562610</wp:posOffset>
                      </wp:positionH>
                      <wp:positionV relativeFrom="paragraph">
                        <wp:posOffset>6350</wp:posOffset>
                      </wp:positionV>
                      <wp:extent cx="241300" cy="7620"/>
                      <wp:effectExtent l="19685" t="44450" r="24765" b="71755"/>
                      <wp:wrapTight wrapText="bothSides">
                        <wp:wrapPolygon edited="0">
                          <wp:start x="2615" y="-86400"/>
                          <wp:lineTo x="-2615" y="0"/>
                          <wp:lineTo x="-2615" y="108000"/>
                          <wp:lineTo x="1705" y="259200"/>
                          <wp:lineTo x="1705" y="259200"/>
                          <wp:lineTo x="14665" y="259200"/>
                          <wp:lineTo x="14665" y="259200"/>
                          <wp:lineTo x="25920" y="194400"/>
                          <wp:lineTo x="25067" y="21600"/>
                          <wp:lineTo x="7787" y="-86400"/>
                          <wp:lineTo x="2615" y="-86400"/>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7620"/>
                              </a:xfrm>
                              <a:prstGeom prst="line">
                                <a:avLst/>
                              </a:prstGeom>
                              <a:noFill/>
                              <a:ln w="22225">
                                <a:solidFill>
                                  <a:srgbClr val="000000"/>
                                </a:solidFill>
                                <a:round/>
                                <a:headEnd/>
                                <a:tailEnd type="triangle" w="sm" len="lg"/>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5pt" to="63.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" strokeweight="1.75pt">
                      <v:fill o:detectmouseclick="t"/>
                      <v:stroke endarrow="block" endarrowwidth="narrow" endarrowlength="long"/>
                      <v:shadow on="t" opacity="22938f" offset="0"/>
                      <w10:wrap type="tight"/>
                    </v:line>
                  </w:pict>
                </mc:Fallback>
              </mc:AlternateContent>
            </w:r>
            <w:r w:rsidR="00D46E9F" w:rsidRPr="002F75A0">
              <w:rPr>
                <w:b/>
                <w:sz w:val="20"/>
              </w:rPr>
              <w:t>Criteria</w:t>
            </w:r>
          </w:p>
        </w:tc>
        <w:tc>
          <w:tcPr>
            <w:tcW w:w="1770" w:type="dxa"/>
            <w:tcBorders>
              <w:top w:val="double" w:sz="4" w:space="0" w:color="auto"/>
              <w:left w:val="double" w:sz="4" w:space="0" w:color="auto"/>
              <w:bottom w:val="double" w:sz="4" w:space="0" w:color="auto"/>
            </w:tcBorders>
          </w:tcPr>
          <w:p w:rsidR="00D46E9F" w:rsidRPr="002F75A0" w:rsidRDefault="00D46E9F" w:rsidP="00D46E9F">
            <w:pPr>
              <w:jc w:val="center"/>
              <w:rPr>
                <w:b/>
                <w:sz w:val="20"/>
              </w:rPr>
            </w:pPr>
            <w:r w:rsidRPr="002F75A0">
              <w:rPr>
                <w:b/>
                <w:sz w:val="20"/>
              </w:rPr>
              <w:t xml:space="preserve">0 </w:t>
            </w:r>
          </w:p>
          <w:p w:rsidR="00D46E9F" w:rsidRPr="002F75A0" w:rsidRDefault="00D46E9F" w:rsidP="00D46E9F">
            <w:pPr>
              <w:jc w:val="center"/>
              <w:rPr>
                <w:b/>
                <w:sz w:val="20"/>
              </w:rPr>
            </w:pPr>
            <w:r w:rsidRPr="002F75A0">
              <w:rPr>
                <w:b/>
                <w:sz w:val="20"/>
              </w:rPr>
              <w:t>Needs Improvement</w:t>
            </w:r>
          </w:p>
        </w:tc>
        <w:tc>
          <w:tcPr>
            <w:tcW w:w="1936" w:type="dxa"/>
            <w:tcBorders>
              <w:top w:val="double" w:sz="4" w:space="0" w:color="auto"/>
              <w:bottom w:val="double" w:sz="4" w:space="0" w:color="auto"/>
            </w:tcBorders>
          </w:tcPr>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OK</w:t>
            </w:r>
          </w:p>
        </w:tc>
        <w:tc>
          <w:tcPr>
            <w:tcW w:w="1927" w:type="dxa"/>
            <w:tcBorders>
              <w:top w:val="double" w:sz="4" w:space="0" w:color="auto"/>
              <w:bottom w:val="double" w:sz="4" w:space="0" w:color="auto"/>
            </w:tcBorders>
          </w:tcPr>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Better</w:t>
            </w:r>
          </w:p>
        </w:tc>
        <w:tc>
          <w:tcPr>
            <w:tcW w:w="2265" w:type="dxa"/>
            <w:tcBorders>
              <w:top w:val="double" w:sz="4" w:space="0" w:color="auto"/>
              <w:bottom w:val="double" w:sz="4" w:space="0" w:color="auto"/>
              <w:right w:val="double" w:sz="4" w:space="0" w:color="auto"/>
            </w:tcBorders>
          </w:tcPr>
          <w:p w:rsidR="00D46E9F" w:rsidRPr="002F75A0" w:rsidRDefault="00D46E9F" w:rsidP="00D46E9F">
            <w:pPr>
              <w:jc w:val="center"/>
              <w:rPr>
                <w:b/>
                <w:sz w:val="20"/>
              </w:rPr>
            </w:pPr>
            <w:r w:rsidRPr="002F75A0">
              <w:rPr>
                <w:b/>
                <w:sz w:val="20"/>
              </w:rPr>
              <w:t xml:space="preserve">3 </w:t>
            </w:r>
          </w:p>
          <w:p w:rsidR="00D46E9F" w:rsidRPr="002F75A0" w:rsidRDefault="00D46E9F" w:rsidP="00D46E9F">
            <w:pPr>
              <w:rPr>
                <w:b/>
                <w:sz w:val="20"/>
              </w:rPr>
            </w:pPr>
            <w:r w:rsidRPr="002F75A0">
              <w:rPr>
                <w:b/>
                <w:sz w:val="20"/>
              </w:rPr>
              <w:t>Excellent</w:t>
            </w:r>
          </w:p>
        </w:tc>
        <w:tc>
          <w:tcPr>
            <w:tcW w:w="357" w:type="dxa"/>
            <w:tcBorders>
              <w:top w:val="nil"/>
              <w:left w:val="double" w:sz="4" w:space="0" w:color="auto"/>
              <w:bottom w:val="nil"/>
              <w:right w:val="nil"/>
            </w:tcBorders>
          </w:tcPr>
          <w:p w:rsidR="00D46E9F" w:rsidRPr="002F75A0" w:rsidRDefault="00D46E9F" w:rsidP="00D46E9F">
            <w:pPr>
              <w:jc w:val="center"/>
              <w:rPr>
                <w:b/>
                <w:sz w:val="20"/>
              </w:rPr>
            </w:pPr>
          </w:p>
        </w:tc>
      </w:tr>
      <w:tr w:rsidR="00D46E9F" w:rsidRPr="002F75A0">
        <w:tc>
          <w:tcPr>
            <w:tcW w:w="1573" w:type="dxa"/>
            <w:tcBorders>
              <w:top w:val="double" w:sz="4" w:space="0" w:color="auto"/>
              <w:left w:val="double" w:sz="4" w:space="0" w:color="auto"/>
              <w:right w:val="double" w:sz="4" w:space="0" w:color="auto"/>
            </w:tcBorders>
          </w:tcPr>
          <w:p w:rsidR="00D46E9F" w:rsidRPr="002F75A0" w:rsidRDefault="00D46E9F" w:rsidP="00D46E9F">
            <w:pPr>
              <w:jc w:val="center"/>
              <w:rPr>
                <w:b/>
                <w:sz w:val="20"/>
              </w:rPr>
            </w:pPr>
            <w:r w:rsidRPr="002F75A0">
              <w:rPr>
                <w:b/>
                <w:sz w:val="20"/>
              </w:rPr>
              <w:t>1.</w:t>
            </w:r>
          </w:p>
          <w:p w:rsidR="00D46E9F" w:rsidRPr="002F75A0" w:rsidRDefault="00D46E9F" w:rsidP="00D46E9F">
            <w:pPr>
              <w:jc w:val="center"/>
              <w:rPr>
                <w:sz w:val="20"/>
                <w:szCs w:val="20"/>
              </w:rPr>
            </w:pPr>
            <w:r w:rsidRPr="002F75A0">
              <w:rPr>
                <w:sz w:val="20"/>
                <w:szCs w:val="20"/>
              </w:rPr>
              <w:t>Data Collection</w:t>
            </w:r>
          </w:p>
        </w:tc>
        <w:tc>
          <w:tcPr>
            <w:tcW w:w="1770" w:type="dxa"/>
            <w:tcBorders>
              <w:top w:val="double" w:sz="4" w:space="0" w:color="auto"/>
              <w:left w:val="double" w:sz="4" w:space="0" w:color="auto"/>
            </w:tcBorders>
          </w:tcPr>
          <w:p w:rsidR="00D46E9F" w:rsidRPr="002F75A0" w:rsidRDefault="00D46E9F" w:rsidP="00D46E9F">
            <w:pPr>
              <w:rPr>
                <w:sz w:val="20"/>
                <w:szCs w:val="20"/>
              </w:rPr>
            </w:pPr>
            <w:r w:rsidRPr="002F75A0">
              <w:rPr>
                <w:sz w:val="20"/>
                <w:szCs w:val="20"/>
              </w:rPr>
              <w:t xml:space="preserve">Little or no effort to gather ongoing data was attempted </w:t>
            </w:r>
          </w:p>
        </w:tc>
        <w:tc>
          <w:tcPr>
            <w:tcW w:w="1936" w:type="dxa"/>
            <w:tcBorders>
              <w:top w:val="double" w:sz="4" w:space="0" w:color="auto"/>
            </w:tcBorders>
          </w:tcPr>
          <w:p w:rsidR="00D46E9F" w:rsidRPr="002F75A0" w:rsidRDefault="00D46E9F" w:rsidP="00D46E9F">
            <w:pPr>
              <w:rPr>
                <w:sz w:val="20"/>
                <w:szCs w:val="20"/>
              </w:rPr>
            </w:pPr>
            <w:r w:rsidRPr="002F75A0">
              <w:rPr>
                <w:sz w:val="20"/>
                <w:szCs w:val="20"/>
              </w:rPr>
              <w:t>Only two sources of data collection are described and not over time</w:t>
            </w:r>
          </w:p>
        </w:tc>
        <w:tc>
          <w:tcPr>
            <w:tcW w:w="1927" w:type="dxa"/>
            <w:tcBorders>
              <w:top w:val="double" w:sz="4" w:space="0" w:color="auto"/>
            </w:tcBorders>
          </w:tcPr>
          <w:p w:rsidR="00D46E9F" w:rsidRPr="002F75A0" w:rsidRDefault="00D46E9F" w:rsidP="00D46E9F">
            <w:pPr>
              <w:rPr>
                <w:sz w:val="20"/>
                <w:szCs w:val="20"/>
              </w:rPr>
            </w:pPr>
            <w:r w:rsidRPr="002F75A0">
              <w:rPr>
                <w:sz w:val="20"/>
                <w:szCs w:val="20"/>
              </w:rPr>
              <w:t>Data is triangulated, but not over time</w:t>
            </w:r>
          </w:p>
        </w:tc>
        <w:tc>
          <w:tcPr>
            <w:tcW w:w="2265" w:type="dxa"/>
            <w:tcBorders>
              <w:top w:val="double" w:sz="4" w:space="0" w:color="auto"/>
              <w:right w:val="double" w:sz="4" w:space="0" w:color="auto"/>
            </w:tcBorders>
          </w:tcPr>
          <w:p w:rsidR="00D46E9F" w:rsidRPr="002F75A0" w:rsidRDefault="00D46E9F" w:rsidP="00D46E9F">
            <w:pPr>
              <w:rPr>
                <w:sz w:val="20"/>
                <w:szCs w:val="20"/>
              </w:rPr>
            </w:pPr>
            <w:r w:rsidRPr="002F75A0">
              <w:rPr>
                <w:sz w:val="20"/>
                <w:szCs w:val="20"/>
              </w:rPr>
              <w:t>Data is triangulated and uses a diversity of tools (e.g., Informant, Direct, and Records) over time</w:t>
            </w:r>
          </w:p>
        </w:tc>
        <w:tc>
          <w:tcPr>
            <w:tcW w:w="357" w:type="dxa"/>
            <w:tcBorders>
              <w:top w:val="nil"/>
              <w:left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left w:val="double" w:sz="4" w:space="0" w:color="auto"/>
              <w:right w:val="double" w:sz="4" w:space="0" w:color="auto"/>
            </w:tcBorders>
          </w:tcPr>
          <w:p w:rsidR="00D46E9F" w:rsidRPr="002F75A0" w:rsidRDefault="00D46E9F" w:rsidP="00D46E9F">
            <w:pPr>
              <w:jc w:val="center"/>
              <w:rPr>
                <w:b/>
                <w:sz w:val="20"/>
              </w:rPr>
            </w:pPr>
            <w:r w:rsidRPr="002F75A0">
              <w:rPr>
                <w:b/>
                <w:sz w:val="20"/>
              </w:rPr>
              <w:t>2.</w:t>
            </w:r>
          </w:p>
          <w:p w:rsidR="00D46E9F" w:rsidRPr="002F75A0" w:rsidRDefault="00D46E9F" w:rsidP="00D46E9F">
            <w:pPr>
              <w:jc w:val="center"/>
              <w:rPr>
                <w:sz w:val="20"/>
                <w:szCs w:val="20"/>
              </w:rPr>
            </w:pPr>
            <w:r w:rsidRPr="002F75A0">
              <w:rPr>
                <w:sz w:val="20"/>
                <w:szCs w:val="20"/>
              </w:rPr>
              <w:t>Student Assets</w:t>
            </w:r>
          </w:p>
        </w:tc>
        <w:tc>
          <w:tcPr>
            <w:tcW w:w="1770" w:type="dxa"/>
            <w:tcBorders>
              <w:left w:val="double" w:sz="4" w:space="0" w:color="auto"/>
            </w:tcBorders>
          </w:tcPr>
          <w:p w:rsidR="00D46E9F" w:rsidRPr="002F75A0" w:rsidRDefault="00D46E9F" w:rsidP="00D46E9F">
            <w:pPr>
              <w:rPr>
                <w:sz w:val="20"/>
                <w:szCs w:val="20"/>
              </w:rPr>
            </w:pPr>
            <w:r w:rsidRPr="002F75A0">
              <w:rPr>
                <w:sz w:val="20"/>
                <w:szCs w:val="20"/>
              </w:rPr>
              <w:t>Little or no description of student assets are described</w:t>
            </w:r>
          </w:p>
        </w:tc>
        <w:tc>
          <w:tcPr>
            <w:tcW w:w="1936" w:type="dxa"/>
          </w:tcPr>
          <w:p w:rsidR="00D46E9F" w:rsidRPr="002F75A0" w:rsidRDefault="00D46E9F" w:rsidP="00D46E9F">
            <w:pPr>
              <w:rPr>
                <w:sz w:val="20"/>
                <w:szCs w:val="20"/>
              </w:rPr>
            </w:pPr>
            <w:r w:rsidRPr="002F75A0">
              <w:rPr>
                <w:sz w:val="20"/>
                <w:szCs w:val="20"/>
              </w:rPr>
              <w:t>Student assets are present but narrow in focus, missing areas of importance</w:t>
            </w:r>
          </w:p>
        </w:tc>
        <w:tc>
          <w:tcPr>
            <w:tcW w:w="1927" w:type="dxa"/>
          </w:tcPr>
          <w:p w:rsidR="00D46E9F" w:rsidRPr="002F75A0" w:rsidRDefault="00D46E9F" w:rsidP="00D46E9F">
            <w:pPr>
              <w:rPr>
                <w:sz w:val="20"/>
                <w:szCs w:val="20"/>
              </w:rPr>
            </w:pPr>
            <w:r w:rsidRPr="002F75A0">
              <w:rPr>
                <w:sz w:val="20"/>
                <w:szCs w:val="20"/>
              </w:rPr>
              <w:t>There is an accurate reflection of some student assets</w:t>
            </w:r>
          </w:p>
        </w:tc>
        <w:tc>
          <w:tcPr>
            <w:tcW w:w="2265" w:type="dxa"/>
            <w:tcBorders>
              <w:right w:val="double" w:sz="4" w:space="0" w:color="auto"/>
            </w:tcBorders>
          </w:tcPr>
          <w:p w:rsidR="00D46E9F" w:rsidRPr="002F75A0" w:rsidRDefault="00D46E9F" w:rsidP="00D46E9F">
            <w:pPr>
              <w:rPr>
                <w:sz w:val="20"/>
                <w:szCs w:val="20"/>
              </w:rPr>
            </w:pPr>
            <w:r w:rsidRPr="002F75A0">
              <w:rPr>
                <w:sz w:val="20"/>
                <w:szCs w:val="20"/>
              </w:rPr>
              <w:t>There is an accurate reflection of student interest, learning profile, affect, and preferences</w:t>
            </w:r>
          </w:p>
        </w:tc>
        <w:tc>
          <w:tcPr>
            <w:tcW w:w="357" w:type="dxa"/>
            <w:tcBorders>
              <w:left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left w:val="double" w:sz="4" w:space="0" w:color="auto"/>
              <w:bottom w:val="double" w:sz="4" w:space="0" w:color="auto"/>
              <w:right w:val="double" w:sz="4" w:space="0" w:color="auto"/>
            </w:tcBorders>
          </w:tcPr>
          <w:p w:rsidR="00D46E9F" w:rsidRPr="002F75A0" w:rsidRDefault="00D46E9F" w:rsidP="00D46E9F">
            <w:pPr>
              <w:jc w:val="center"/>
              <w:rPr>
                <w:b/>
                <w:sz w:val="20"/>
              </w:rPr>
            </w:pPr>
            <w:r w:rsidRPr="002F75A0">
              <w:rPr>
                <w:b/>
                <w:sz w:val="20"/>
              </w:rPr>
              <w:t>3.</w:t>
            </w:r>
          </w:p>
          <w:p w:rsidR="00D46E9F" w:rsidRPr="002F75A0" w:rsidRDefault="00D46E9F" w:rsidP="00D46E9F">
            <w:pPr>
              <w:jc w:val="center"/>
              <w:rPr>
                <w:sz w:val="20"/>
                <w:szCs w:val="20"/>
              </w:rPr>
            </w:pPr>
            <w:r w:rsidRPr="002F75A0">
              <w:rPr>
                <w:sz w:val="20"/>
                <w:szCs w:val="20"/>
              </w:rPr>
              <w:t>Target behavior pinpointed</w:t>
            </w:r>
          </w:p>
        </w:tc>
        <w:tc>
          <w:tcPr>
            <w:tcW w:w="1770" w:type="dxa"/>
            <w:tcBorders>
              <w:left w:val="double" w:sz="4" w:space="0" w:color="auto"/>
              <w:bottom w:val="double" w:sz="4" w:space="0" w:color="auto"/>
            </w:tcBorders>
          </w:tcPr>
          <w:p w:rsidR="00D46E9F" w:rsidRPr="002F75A0" w:rsidRDefault="00D46E9F" w:rsidP="00D46E9F">
            <w:pPr>
              <w:rPr>
                <w:sz w:val="20"/>
                <w:szCs w:val="20"/>
              </w:rPr>
            </w:pPr>
            <w:r w:rsidRPr="002F75A0">
              <w:rPr>
                <w:sz w:val="20"/>
                <w:szCs w:val="20"/>
              </w:rPr>
              <w:t>Behavior is not pinpointed, more inference, and is not supported by data</w:t>
            </w:r>
          </w:p>
        </w:tc>
        <w:tc>
          <w:tcPr>
            <w:tcW w:w="1936" w:type="dxa"/>
            <w:tcBorders>
              <w:bottom w:val="double" w:sz="4" w:space="0" w:color="auto"/>
            </w:tcBorders>
          </w:tcPr>
          <w:p w:rsidR="00D46E9F" w:rsidRPr="002F75A0" w:rsidRDefault="00D46E9F" w:rsidP="00D46E9F">
            <w:pPr>
              <w:rPr>
                <w:sz w:val="20"/>
                <w:szCs w:val="20"/>
              </w:rPr>
            </w:pPr>
            <w:r w:rsidRPr="002F75A0">
              <w:rPr>
                <w:sz w:val="20"/>
                <w:szCs w:val="20"/>
              </w:rPr>
              <w:t>Behavior is pinpointed but may not be important or keystone, needs more data collection</w:t>
            </w:r>
          </w:p>
        </w:tc>
        <w:tc>
          <w:tcPr>
            <w:tcW w:w="1927" w:type="dxa"/>
            <w:tcBorders>
              <w:bottom w:val="double" w:sz="4" w:space="0" w:color="auto"/>
            </w:tcBorders>
          </w:tcPr>
          <w:p w:rsidR="00D46E9F" w:rsidRPr="002F75A0" w:rsidRDefault="00D46E9F" w:rsidP="00D46E9F">
            <w:pPr>
              <w:rPr>
                <w:sz w:val="20"/>
                <w:szCs w:val="20"/>
              </w:rPr>
            </w:pPr>
            <w:r w:rsidRPr="002F75A0">
              <w:rPr>
                <w:sz w:val="20"/>
                <w:szCs w:val="20"/>
              </w:rPr>
              <w:t>Target behavior is recognizable and important, needs more data collection</w:t>
            </w:r>
          </w:p>
        </w:tc>
        <w:tc>
          <w:tcPr>
            <w:tcW w:w="2265" w:type="dxa"/>
            <w:tcBorders>
              <w:bottom w:val="double" w:sz="4" w:space="0" w:color="auto"/>
              <w:right w:val="double" w:sz="4" w:space="0" w:color="auto"/>
            </w:tcBorders>
          </w:tcPr>
          <w:p w:rsidR="00D46E9F" w:rsidRPr="002F75A0" w:rsidRDefault="00D46E9F" w:rsidP="00D46E9F">
            <w:pPr>
              <w:rPr>
                <w:sz w:val="20"/>
                <w:szCs w:val="20"/>
              </w:rPr>
            </w:pPr>
            <w:r w:rsidRPr="002F75A0">
              <w:rPr>
                <w:sz w:val="20"/>
                <w:szCs w:val="20"/>
              </w:rPr>
              <w:t>The target behavior is clear, measurable, recognizable, important (e.g., keystone) and supported by the data</w:t>
            </w:r>
          </w:p>
        </w:tc>
        <w:tc>
          <w:tcPr>
            <w:tcW w:w="357" w:type="dxa"/>
            <w:tcBorders>
              <w:left w:val="double" w:sz="4" w:space="0" w:color="auto"/>
              <w:bottom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top w:val="double" w:sz="4" w:space="0" w:color="auto"/>
              <w:left w:val="double" w:sz="4" w:space="0" w:color="auto"/>
              <w:right w:val="double" w:sz="4" w:space="0" w:color="auto"/>
            </w:tcBorders>
          </w:tcPr>
          <w:p w:rsidR="00D46E9F" w:rsidRPr="002F75A0" w:rsidRDefault="00D46E9F" w:rsidP="00D46E9F">
            <w:pPr>
              <w:jc w:val="center"/>
              <w:rPr>
                <w:b/>
                <w:sz w:val="20"/>
              </w:rPr>
            </w:pPr>
            <w:r w:rsidRPr="002F75A0">
              <w:rPr>
                <w:b/>
                <w:sz w:val="20"/>
              </w:rPr>
              <w:t xml:space="preserve">4. </w:t>
            </w:r>
          </w:p>
          <w:p w:rsidR="00D46E9F" w:rsidRPr="002F75A0" w:rsidRDefault="00D46E9F" w:rsidP="00D46E9F">
            <w:pPr>
              <w:jc w:val="center"/>
              <w:rPr>
                <w:sz w:val="20"/>
                <w:szCs w:val="20"/>
              </w:rPr>
            </w:pPr>
            <w:r w:rsidRPr="002F75A0">
              <w:rPr>
                <w:sz w:val="20"/>
                <w:szCs w:val="20"/>
              </w:rPr>
              <w:t>Antecedent: Where</w:t>
            </w:r>
          </w:p>
        </w:tc>
        <w:tc>
          <w:tcPr>
            <w:tcW w:w="1770" w:type="dxa"/>
            <w:tcBorders>
              <w:top w:val="double" w:sz="4" w:space="0" w:color="auto"/>
              <w:left w:val="double" w:sz="4" w:space="0" w:color="auto"/>
            </w:tcBorders>
          </w:tcPr>
          <w:p w:rsidR="00D46E9F" w:rsidRPr="002F75A0" w:rsidRDefault="00D46E9F" w:rsidP="00D46E9F">
            <w:pPr>
              <w:rPr>
                <w:sz w:val="20"/>
                <w:szCs w:val="20"/>
              </w:rPr>
            </w:pPr>
            <w:r w:rsidRPr="002F75A0">
              <w:rPr>
                <w:sz w:val="20"/>
                <w:szCs w:val="20"/>
              </w:rPr>
              <w:t>Inadequate description of where the behavior is/is not occurring</w:t>
            </w:r>
          </w:p>
        </w:tc>
        <w:tc>
          <w:tcPr>
            <w:tcW w:w="1936" w:type="dxa"/>
            <w:tcBorders>
              <w:top w:val="double" w:sz="4" w:space="0" w:color="auto"/>
            </w:tcBorders>
          </w:tcPr>
          <w:p w:rsidR="00D46E9F" w:rsidRPr="002F75A0" w:rsidRDefault="00D46E9F" w:rsidP="00D46E9F">
            <w:pPr>
              <w:rPr>
                <w:sz w:val="20"/>
                <w:szCs w:val="20"/>
              </w:rPr>
            </w:pPr>
            <w:r w:rsidRPr="002F75A0">
              <w:rPr>
                <w:sz w:val="20"/>
                <w:szCs w:val="20"/>
              </w:rPr>
              <w:t>Where the behavior is occurring is presented, but it is not known if it is/not occurring elsewhere</w:t>
            </w:r>
          </w:p>
        </w:tc>
        <w:tc>
          <w:tcPr>
            <w:tcW w:w="1927" w:type="dxa"/>
            <w:tcBorders>
              <w:top w:val="double" w:sz="4" w:space="0" w:color="auto"/>
            </w:tcBorders>
          </w:tcPr>
          <w:p w:rsidR="00D46E9F" w:rsidRPr="002F75A0" w:rsidRDefault="00D46E9F" w:rsidP="00D46E9F">
            <w:pPr>
              <w:rPr>
                <w:sz w:val="20"/>
                <w:szCs w:val="20"/>
              </w:rPr>
            </w:pPr>
            <w:r w:rsidRPr="002F75A0">
              <w:rPr>
                <w:sz w:val="20"/>
                <w:szCs w:val="20"/>
              </w:rPr>
              <w:t>Where the behavior is and is not occurring is described but lacks clarity</w:t>
            </w:r>
          </w:p>
        </w:tc>
        <w:tc>
          <w:tcPr>
            <w:tcW w:w="2265" w:type="dxa"/>
            <w:tcBorders>
              <w:top w:val="double" w:sz="4" w:space="0" w:color="auto"/>
              <w:right w:val="double" w:sz="4" w:space="0" w:color="auto"/>
            </w:tcBorders>
          </w:tcPr>
          <w:p w:rsidR="00D46E9F" w:rsidRPr="002F75A0" w:rsidRDefault="00D46E9F" w:rsidP="00D46E9F">
            <w:pPr>
              <w:rPr>
                <w:sz w:val="20"/>
                <w:szCs w:val="20"/>
              </w:rPr>
            </w:pPr>
            <w:r w:rsidRPr="002F75A0">
              <w:rPr>
                <w:sz w:val="20"/>
                <w:szCs w:val="20"/>
              </w:rPr>
              <w:t>Clear and thorough description of where the challenging behavior is most likely and least likely to occur</w:t>
            </w:r>
          </w:p>
        </w:tc>
        <w:tc>
          <w:tcPr>
            <w:tcW w:w="357" w:type="dxa"/>
            <w:tcBorders>
              <w:top w:val="double" w:sz="4" w:space="0" w:color="auto"/>
              <w:left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left w:val="double" w:sz="4" w:space="0" w:color="auto"/>
              <w:right w:val="double" w:sz="4" w:space="0" w:color="auto"/>
            </w:tcBorders>
          </w:tcPr>
          <w:p w:rsidR="00D46E9F" w:rsidRPr="002F75A0" w:rsidRDefault="00D46E9F" w:rsidP="00D46E9F">
            <w:pPr>
              <w:jc w:val="center"/>
              <w:rPr>
                <w:b/>
                <w:sz w:val="20"/>
                <w:szCs w:val="20"/>
              </w:rPr>
            </w:pPr>
            <w:r w:rsidRPr="002F75A0">
              <w:rPr>
                <w:b/>
                <w:sz w:val="20"/>
                <w:szCs w:val="20"/>
              </w:rPr>
              <w:t xml:space="preserve">5. </w:t>
            </w:r>
          </w:p>
          <w:p w:rsidR="00D46E9F" w:rsidRPr="002F75A0" w:rsidRDefault="00D46E9F" w:rsidP="00D46E9F">
            <w:pPr>
              <w:jc w:val="center"/>
              <w:rPr>
                <w:sz w:val="20"/>
                <w:szCs w:val="20"/>
              </w:rPr>
            </w:pPr>
            <w:r w:rsidRPr="002F75A0">
              <w:rPr>
                <w:sz w:val="20"/>
                <w:szCs w:val="20"/>
              </w:rPr>
              <w:t>Antecedent: When</w:t>
            </w:r>
          </w:p>
        </w:tc>
        <w:tc>
          <w:tcPr>
            <w:tcW w:w="1770" w:type="dxa"/>
            <w:tcBorders>
              <w:left w:val="double" w:sz="4" w:space="0" w:color="auto"/>
            </w:tcBorders>
          </w:tcPr>
          <w:p w:rsidR="00D46E9F" w:rsidRPr="002F75A0" w:rsidRDefault="00D46E9F" w:rsidP="00D46E9F">
            <w:pPr>
              <w:rPr>
                <w:sz w:val="20"/>
                <w:szCs w:val="20"/>
              </w:rPr>
            </w:pPr>
            <w:r w:rsidRPr="002F75A0">
              <w:rPr>
                <w:sz w:val="20"/>
                <w:szCs w:val="20"/>
              </w:rPr>
              <w:t>Inadequate description of when the behavior is/is not occurring</w:t>
            </w:r>
          </w:p>
        </w:tc>
        <w:tc>
          <w:tcPr>
            <w:tcW w:w="1936" w:type="dxa"/>
          </w:tcPr>
          <w:p w:rsidR="00D46E9F" w:rsidRPr="002F75A0" w:rsidRDefault="00D46E9F" w:rsidP="00D46E9F">
            <w:pPr>
              <w:rPr>
                <w:sz w:val="20"/>
                <w:szCs w:val="20"/>
              </w:rPr>
            </w:pPr>
            <w:r w:rsidRPr="002F75A0">
              <w:rPr>
                <w:sz w:val="20"/>
                <w:szCs w:val="20"/>
              </w:rPr>
              <w:t>When the behavior is occurring is presented, but it is not known if it is/not occurring other times</w:t>
            </w:r>
          </w:p>
        </w:tc>
        <w:tc>
          <w:tcPr>
            <w:tcW w:w="1927" w:type="dxa"/>
          </w:tcPr>
          <w:p w:rsidR="00D46E9F" w:rsidRPr="002F75A0" w:rsidRDefault="00D46E9F" w:rsidP="00D46E9F">
            <w:pPr>
              <w:rPr>
                <w:sz w:val="20"/>
                <w:szCs w:val="20"/>
              </w:rPr>
            </w:pPr>
            <w:r w:rsidRPr="002F75A0">
              <w:rPr>
                <w:sz w:val="20"/>
                <w:szCs w:val="20"/>
              </w:rPr>
              <w:t>When the behavior is and is not occurring is described but lacks clarity</w:t>
            </w:r>
          </w:p>
        </w:tc>
        <w:tc>
          <w:tcPr>
            <w:tcW w:w="2265" w:type="dxa"/>
            <w:tcBorders>
              <w:right w:val="double" w:sz="4" w:space="0" w:color="auto"/>
            </w:tcBorders>
          </w:tcPr>
          <w:p w:rsidR="00D46E9F" w:rsidRPr="002F75A0" w:rsidRDefault="00D46E9F" w:rsidP="00D46E9F">
            <w:pPr>
              <w:rPr>
                <w:sz w:val="20"/>
                <w:szCs w:val="20"/>
              </w:rPr>
            </w:pPr>
            <w:r w:rsidRPr="002F75A0">
              <w:rPr>
                <w:sz w:val="20"/>
                <w:szCs w:val="20"/>
              </w:rPr>
              <w:t>Clear and thorough description of when the challenging behavior is most likely and least likely to occur</w:t>
            </w:r>
          </w:p>
        </w:tc>
        <w:tc>
          <w:tcPr>
            <w:tcW w:w="357" w:type="dxa"/>
            <w:tcBorders>
              <w:left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left w:val="double" w:sz="4" w:space="0" w:color="auto"/>
              <w:bottom w:val="double" w:sz="4" w:space="0" w:color="auto"/>
              <w:right w:val="double" w:sz="4" w:space="0" w:color="auto"/>
            </w:tcBorders>
          </w:tcPr>
          <w:p w:rsidR="00D46E9F" w:rsidRPr="002F75A0" w:rsidRDefault="00D46E9F" w:rsidP="00D46E9F">
            <w:pPr>
              <w:jc w:val="center"/>
              <w:rPr>
                <w:b/>
                <w:sz w:val="20"/>
                <w:szCs w:val="20"/>
              </w:rPr>
            </w:pPr>
            <w:r w:rsidRPr="002F75A0">
              <w:rPr>
                <w:b/>
                <w:sz w:val="20"/>
                <w:szCs w:val="20"/>
              </w:rPr>
              <w:t xml:space="preserve">6. </w:t>
            </w:r>
          </w:p>
          <w:p w:rsidR="00D46E9F" w:rsidRPr="002F75A0" w:rsidRDefault="00D46E9F" w:rsidP="00D46E9F">
            <w:pPr>
              <w:jc w:val="center"/>
              <w:rPr>
                <w:sz w:val="20"/>
                <w:szCs w:val="20"/>
              </w:rPr>
            </w:pPr>
            <w:r w:rsidRPr="002F75A0">
              <w:rPr>
                <w:sz w:val="20"/>
                <w:szCs w:val="20"/>
              </w:rPr>
              <w:t>Antecedent: With Whom</w:t>
            </w:r>
          </w:p>
        </w:tc>
        <w:tc>
          <w:tcPr>
            <w:tcW w:w="1770" w:type="dxa"/>
            <w:tcBorders>
              <w:left w:val="double" w:sz="4" w:space="0" w:color="auto"/>
              <w:bottom w:val="double" w:sz="4" w:space="0" w:color="auto"/>
            </w:tcBorders>
          </w:tcPr>
          <w:p w:rsidR="00D46E9F" w:rsidRPr="002F75A0" w:rsidRDefault="00D46E9F" w:rsidP="00D46E9F">
            <w:pPr>
              <w:rPr>
                <w:sz w:val="20"/>
                <w:szCs w:val="20"/>
              </w:rPr>
            </w:pPr>
            <w:r w:rsidRPr="002F75A0">
              <w:rPr>
                <w:sz w:val="20"/>
                <w:szCs w:val="20"/>
              </w:rPr>
              <w:t>Inadequate description of with whom the behavior is/is not occurring</w:t>
            </w:r>
          </w:p>
        </w:tc>
        <w:tc>
          <w:tcPr>
            <w:tcW w:w="1936" w:type="dxa"/>
            <w:tcBorders>
              <w:bottom w:val="double" w:sz="4" w:space="0" w:color="auto"/>
            </w:tcBorders>
          </w:tcPr>
          <w:p w:rsidR="00D46E9F" w:rsidRPr="002F75A0" w:rsidRDefault="00D46E9F" w:rsidP="00D46E9F">
            <w:pPr>
              <w:rPr>
                <w:sz w:val="20"/>
                <w:szCs w:val="20"/>
              </w:rPr>
            </w:pPr>
            <w:r w:rsidRPr="002F75A0">
              <w:rPr>
                <w:sz w:val="20"/>
                <w:szCs w:val="20"/>
              </w:rPr>
              <w:t>Who the behavior is occurring with is presented, but it is not known if it is/not occurring with others</w:t>
            </w:r>
          </w:p>
        </w:tc>
        <w:tc>
          <w:tcPr>
            <w:tcW w:w="1927" w:type="dxa"/>
            <w:tcBorders>
              <w:bottom w:val="double" w:sz="4" w:space="0" w:color="auto"/>
            </w:tcBorders>
          </w:tcPr>
          <w:p w:rsidR="00D46E9F" w:rsidRPr="002F75A0" w:rsidRDefault="00D46E9F" w:rsidP="00D46E9F">
            <w:pPr>
              <w:rPr>
                <w:sz w:val="20"/>
                <w:szCs w:val="20"/>
              </w:rPr>
            </w:pPr>
            <w:r w:rsidRPr="002F75A0">
              <w:rPr>
                <w:sz w:val="20"/>
                <w:szCs w:val="20"/>
              </w:rPr>
              <w:t>With whom the behavior is and is not occurring is described but lacks clarity</w:t>
            </w:r>
          </w:p>
        </w:tc>
        <w:tc>
          <w:tcPr>
            <w:tcW w:w="2265" w:type="dxa"/>
            <w:tcBorders>
              <w:bottom w:val="double" w:sz="4" w:space="0" w:color="auto"/>
              <w:right w:val="double" w:sz="4" w:space="0" w:color="auto"/>
            </w:tcBorders>
          </w:tcPr>
          <w:p w:rsidR="00D46E9F" w:rsidRPr="002F75A0" w:rsidRDefault="00D46E9F" w:rsidP="00D46E9F">
            <w:pPr>
              <w:rPr>
                <w:sz w:val="20"/>
                <w:szCs w:val="20"/>
              </w:rPr>
            </w:pPr>
            <w:r w:rsidRPr="002F75A0">
              <w:rPr>
                <w:sz w:val="20"/>
                <w:szCs w:val="20"/>
              </w:rPr>
              <w:t xml:space="preserve">Clear and thorough description of with whom the challenging behavior is most likely and least likely to occur </w:t>
            </w:r>
          </w:p>
        </w:tc>
        <w:tc>
          <w:tcPr>
            <w:tcW w:w="357" w:type="dxa"/>
            <w:tcBorders>
              <w:left w:val="double" w:sz="4" w:space="0" w:color="auto"/>
              <w:bottom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top w:val="double" w:sz="4" w:space="0" w:color="auto"/>
              <w:left w:val="double" w:sz="4" w:space="0" w:color="auto"/>
              <w:right w:val="double" w:sz="4" w:space="0" w:color="auto"/>
            </w:tcBorders>
          </w:tcPr>
          <w:p w:rsidR="00D46E9F" w:rsidRPr="002F75A0" w:rsidRDefault="00D46E9F" w:rsidP="00D46E9F">
            <w:pPr>
              <w:jc w:val="center"/>
              <w:rPr>
                <w:b/>
                <w:sz w:val="20"/>
                <w:szCs w:val="20"/>
              </w:rPr>
            </w:pPr>
            <w:r w:rsidRPr="002F75A0">
              <w:rPr>
                <w:b/>
                <w:sz w:val="20"/>
                <w:szCs w:val="20"/>
              </w:rPr>
              <w:t xml:space="preserve">7. </w:t>
            </w:r>
          </w:p>
          <w:p w:rsidR="00D46E9F" w:rsidRPr="002F75A0" w:rsidRDefault="00D46E9F" w:rsidP="00D46E9F">
            <w:pPr>
              <w:jc w:val="center"/>
              <w:rPr>
                <w:sz w:val="20"/>
                <w:szCs w:val="20"/>
              </w:rPr>
            </w:pPr>
            <w:r w:rsidRPr="002F75A0">
              <w:rPr>
                <w:sz w:val="20"/>
                <w:szCs w:val="20"/>
              </w:rPr>
              <w:t>Consequences and Results of the behavior</w:t>
            </w:r>
          </w:p>
        </w:tc>
        <w:tc>
          <w:tcPr>
            <w:tcW w:w="1770" w:type="dxa"/>
            <w:tcBorders>
              <w:top w:val="double" w:sz="4" w:space="0" w:color="auto"/>
              <w:left w:val="double" w:sz="4" w:space="0" w:color="auto"/>
            </w:tcBorders>
          </w:tcPr>
          <w:p w:rsidR="00D46E9F" w:rsidRPr="002F75A0" w:rsidRDefault="00D46E9F" w:rsidP="00D46E9F">
            <w:pPr>
              <w:rPr>
                <w:sz w:val="20"/>
                <w:szCs w:val="20"/>
              </w:rPr>
            </w:pPr>
            <w:r w:rsidRPr="002F75A0">
              <w:rPr>
                <w:sz w:val="20"/>
                <w:szCs w:val="20"/>
              </w:rPr>
              <w:t>Consequences are not described or unclearly described</w:t>
            </w:r>
          </w:p>
        </w:tc>
        <w:tc>
          <w:tcPr>
            <w:tcW w:w="1936" w:type="dxa"/>
            <w:tcBorders>
              <w:top w:val="double" w:sz="4" w:space="0" w:color="auto"/>
            </w:tcBorders>
          </w:tcPr>
          <w:p w:rsidR="00D46E9F" w:rsidRPr="002F75A0" w:rsidRDefault="00D46E9F" w:rsidP="00D46E9F">
            <w:pPr>
              <w:rPr>
                <w:sz w:val="20"/>
                <w:szCs w:val="20"/>
              </w:rPr>
            </w:pPr>
            <w:r w:rsidRPr="002F75A0">
              <w:rPr>
                <w:sz w:val="20"/>
                <w:szCs w:val="20"/>
              </w:rPr>
              <w:t>Consequences are described but in a way that does not lend much insight</w:t>
            </w:r>
          </w:p>
        </w:tc>
        <w:tc>
          <w:tcPr>
            <w:tcW w:w="1927" w:type="dxa"/>
            <w:tcBorders>
              <w:top w:val="double" w:sz="4" w:space="0" w:color="auto"/>
            </w:tcBorders>
          </w:tcPr>
          <w:p w:rsidR="00D46E9F" w:rsidRPr="002F75A0" w:rsidRDefault="00D46E9F" w:rsidP="00D46E9F">
            <w:pPr>
              <w:rPr>
                <w:sz w:val="20"/>
                <w:szCs w:val="20"/>
              </w:rPr>
            </w:pPr>
            <w:r w:rsidRPr="002F75A0">
              <w:rPr>
                <w:sz w:val="20"/>
                <w:szCs w:val="20"/>
              </w:rPr>
              <w:t>Results are considered across a spectrum, but missing some stakeholders</w:t>
            </w:r>
          </w:p>
        </w:tc>
        <w:tc>
          <w:tcPr>
            <w:tcW w:w="2265" w:type="dxa"/>
            <w:tcBorders>
              <w:top w:val="double" w:sz="4" w:space="0" w:color="auto"/>
              <w:right w:val="double" w:sz="4" w:space="0" w:color="auto"/>
            </w:tcBorders>
          </w:tcPr>
          <w:p w:rsidR="00D46E9F" w:rsidRPr="002F75A0" w:rsidRDefault="00D46E9F" w:rsidP="00D46E9F">
            <w:pPr>
              <w:rPr>
                <w:sz w:val="20"/>
                <w:szCs w:val="20"/>
              </w:rPr>
            </w:pPr>
            <w:r w:rsidRPr="002F75A0">
              <w:rPr>
                <w:sz w:val="20"/>
                <w:szCs w:val="20"/>
              </w:rPr>
              <w:t>A full spectrum of results are explored (e.g., immediate and distant) for all stakeholders</w:t>
            </w:r>
          </w:p>
        </w:tc>
        <w:tc>
          <w:tcPr>
            <w:tcW w:w="357" w:type="dxa"/>
            <w:tcBorders>
              <w:top w:val="double" w:sz="4" w:space="0" w:color="auto"/>
              <w:left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left w:val="double" w:sz="4" w:space="0" w:color="auto"/>
              <w:right w:val="double" w:sz="4" w:space="0" w:color="auto"/>
            </w:tcBorders>
          </w:tcPr>
          <w:p w:rsidR="00D46E9F" w:rsidRPr="002F75A0" w:rsidRDefault="00D46E9F" w:rsidP="00D46E9F">
            <w:pPr>
              <w:jc w:val="center"/>
              <w:rPr>
                <w:b/>
                <w:sz w:val="20"/>
                <w:szCs w:val="20"/>
              </w:rPr>
            </w:pPr>
            <w:r w:rsidRPr="002F75A0">
              <w:rPr>
                <w:b/>
                <w:sz w:val="20"/>
                <w:szCs w:val="20"/>
              </w:rPr>
              <w:t xml:space="preserve">8. </w:t>
            </w:r>
          </w:p>
          <w:p w:rsidR="00D46E9F" w:rsidRPr="002F75A0" w:rsidRDefault="00D46E9F" w:rsidP="00D46E9F">
            <w:pPr>
              <w:jc w:val="center"/>
              <w:rPr>
                <w:sz w:val="20"/>
                <w:szCs w:val="20"/>
              </w:rPr>
            </w:pPr>
            <w:r w:rsidRPr="002F75A0">
              <w:rPr>
                <w:sz w:val="20"/>
                <w:szCs w:val="20"/>
              </w:rPr>
              <w:t>Construction of the Behavioral Pathway</w:t>
            </w:r>
          </w:p>
        </w:tc>
        <w:tc>
          <w:tcPr>
            <w:tcW w:w="1770" w:type="dxa"/>
            <w:tcBorders>
              <w:left w:val="double" w:sz="4" w:space="0" w:color="auto"/>
            </w:tcBorders>
          </w:tcPr>
          <w:p w:rsidR="00D46E9F" w:rsidRPr="002F75A0" w:rsidRDefault="00D46E9F" w:rsidP="00D46E9F">
            <w:pPr>
              <w:rPr>
                <w:sz w:val="20"/>
                <w:szCs w:val="20"/>
              </w:rPr>
            </w:pPr>
            <w:r w:rsidRPr="002F75A0">
              <w:rPr>
                <w:sz w:val="20"/>
                <w:szCs w:val="20"/>
              </w:rPr>
              <w:t>Pathway is incomplete or not supported by data or is vaguely described</w:t>
            </w:r>
          </w:p>
        </w:tc>
        <w:tc>
          <w:tcPr>
            <w:tcW w:w="1936" w:type="dxa"/>
          </w:tcPr>
          <w:p w:rsidR="00D46E9F" w:rsidRPr="002F75A0" w:rsidRDefault="00D46E9F" w:rsidP="00D46E9F">
            <w:pPr>
              <w:rPr>
                <w:sz w:val="20"/>
                <w:szCs w:val="20"/>
              </w:rPr>
            </w:pPr>
            <w:r w:rsidRPr="002F75A0">
              <w:rPr>
                <w:sz w:val="20"/>
                <w:szCs w:val="20"/>
              </w:rPr>
              <w:t>The ABC (e.g., SRC) Pathway is described, but the setting event is missing</w:t>
            </w:r>
          </w:p>
        </w:tc>
        <w:tc>
          <w:tcPr>
            <w:tcW w:w="1927" w:type="dxa"/>
          </w:tcPr>
          <w:p w:rsidR="00D46E9F" w:rsidRPr="002F75A0" w:rsidRDefault="00D46E9F" w:rsidP="00D46E9F">
            <w:pPr>
              <w:rPr>
                <w:sz w:val="20"/>
                <w:szCs w:val="20"/>
              </w:rPr>
            </w:pPr>
            <w:r w:rsidRPr="002F75A0">
              <w:rPr>
                <w:sz w:val="20"/>
                <w:szCs w:val="20"/>
              </w:rPr>
              <w:t>Four components of the pathway are described, but more data may be needed</w:t>
            </w:r>
          </w:p>
        </w:tc>
        <w:tc>
          <w:tcPr>
            <w:tcW w:w="2265" w:type="dxa"/>
            <w:tcBorders>
              <w:right w:val="double" w:sz="4" w:space="0" w:color="auto"/>
            </w:tcBorders>
          </w:tcPr>
          <w:p w:rsidR="00D46E9F" w:rsidRPr="002F75A0" w:rsidRDefault="00D46E9F" w:rsidP="00D46E9F">
            <w:pPr>
              <w:rPr>
                <w:sz w:val="20"/>
                <w:szCs w:val="20"/>
              </w:rPr>
            </w:pPr>
            <w:r w:rsidRPr="002F75A0">
              <w:rPr>
                <w:sz w:val="20"/>
                <w:szCs w:val="20"/>
              </w:rPr>
              <w:t>Four components of the pathway are present (e.g., SE-A-B-C) and supported by the data</w:t>
            </w:r>
          </w:p>
        </w:tc>
        <w:tc>
          <w:tcPr>
            <w:tcW w:w="357" w:type="dxa"/>
            <w:tcBorders>
              <w:left w:val="double" w:sz="4" w:space="0" w:color="auto"/>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r w:rsidR="00D46E9F" w:rsidRPr="002F75A0">
        <w:tc>
          <w:tcPr>
            <w:tcW w:w="1573" w:type="dxa"/>
            <w:tcBorders>
              <w:left w:val="double" w:sz="4" w:space="0" w:color="auto"/>
              <w:bottom w:val="double" w:sz="4" w:space="0" w:color="auto"/>
              <w:right w:val="double" w:sz="4" w:space="0" w:color="auto"/>
            </w:tcBorders>
          </w:tcPr>
          <w:p w:rsidR="00D46E9F" w:rsidRPr="002F75A0" w:rsidRDefault="00D46E9F" w:rsidP="00D46E9F">
            <w:pPr>
              <w:jc w:val="center"/>
              <w:rPr>
                <w:b/>
                <w:sz w:val="20"/>
                <w:szCs w:val="20"/>
              </w:rPr>
            </w:pPr>
            <w:r w:rsidRPr="002F75A0">
              <w:rPr>
                <w:b/>
                <w:sz w:val="20"/>
                <w:szCs w:val="20"/>
              </w:rPr>
              <w:t xml:space="preserve">9. </w:t>
            </w:r>
          </w:p>
          <w:p w:rsidR="00D46E9F" w:rsidRPr="002F75A0" w:rsidRDefault="00D46E9F" w:rsidP="00D46E9F">
            <w:pPr>
              <w:jc w:val="center"/>
              <w:rPr>
                <w:sz w:val="20"/>
                <w:szCs w:val="20"/>
              </w:rPr>
            </w:pPr>
            <w:r w:rsidRPr="002F75A0">
              <w:rPr>
                <w:sz w:val="20"/>
                <w:szCs w:val="20"/>
              </w:rPr>
              <w:t>Hypothesis of function/purpose of behavior</w:t>
            </w:r>
          </w:p>
        </w:tc>
        <w:tc>
          <w:tcPr>
            <w:tcW w:w="1770" w:type="dxa"/>
            <w:tcBorders>
              <w:left w:val="double" w:sz="4" w:space="0" w:color="auto"/>
              <w:bottom w:val="double" w:sz="4" w:space="0" w:color="auto"/>
            </w:tcBorders>
          </w:tcPr>
          <w:p w:rsidR="00D46E9F" w:rsidRPr="002F75A0" w:rsidRDefault="00D46E9F" w:rsidP="00D46E9F">
            <w:pPr>
              <w:rPr>
                <w:sz w:val="20"/>
                <w:szCs w:val="20"/>
              </w:rPr>
            </w:pPr>
            <w:r w:rsidRPr="002F75A0">
              <w:rPr>
                <w:sz w:val="20"/>
                <w:szCs w:val="20"/>
              </w:rPr>
              <w:t>Function and purpose of the behavior remains hidden or unclear</w:t>
            </w:r>
          </w:p>
        </w:tc>
        <w:tc>
          <w:tcPr>
            <w:tcW w:w="1936" w:type="dxa"/>
            <w:tcBorders>
              <w:bottom w:val="double" w:sz="4" w:space="0" w:color="auto"/>
            </w:tcBorders>
          </w:tcPr>
          <w:p w:rsidR="00D46E9F" w:rsidRPr="002F75A0" w:rsidRDefault="00D46E9F" w:rsidP="00D46E9F">
            <w:pPr>
              <w:rPr>
                <w:sz w:val="20"/>
                <w:szCs w:val="20"/>
              </w:rPr>
            </w:pPr>
            <w:r w:rsidRPr="002F75A0">
              <w:rPr>
                <w:sz w:val="20"/>
                <w:szCs w:val="20"/>
              </w:rPr>
              <w:t>Function and purpose is suggested but remains unclear or vague</w:t>
            </w:r>
          </w:p>
        </w:tc>
        <w:tc>
          <w:tcPr>
            <w:tcW w:w="1927" w:type="dxa"/>
            <w:tcBorders>
              <w:bottom w:val="double" w:sz="4" w:space="0" w:color="auto"/>
            </w:tcBorders>
          </w:tcPr>
          <w:p w:rsidR="00D46E9F" w:rsidRPr="002F75A0" w:rsidRDefault="00D46E9F" w:rsidP="00D46E9F">
            <w:pPr>
              <w:rPr>
                <w:sz w:val="20"/>
                <w:szCs w:val="20"/>
              </w:rPr>
            </w:pPr>
            <w:r w:rsidRPr="002F75A0">
              <w:rPr>
                <w:sz w:val="20"/>
                <w:szCs w:val="20"/>
              </w:rPr>
              <w:t>Functional hypothesis is present for the problem, but not the solution</w:t>
            </w:r>
          </w:p>
        </w:tc>
        <w:tc>
          <w:tcPr>
            <w:tcW w:w="2265" w:type="dxa"/>
            <w:tcBorders>
              <w:bottom w:val="double" w:sz="4" w:space="0" w:color="auto"/>
              <w:right w:val="double" w:sz="4" w:space="0" w:color="auto"/>
            </w:tcBorders>
          </w:tcPr>
          <w:p w:rsidR="00D46E9F" w:rsidRPr="002F75A0" w:rsidRDefault="00D46E9F" w:rsidP="00D46E9F">
            <w:pPr>
              <w:rPr>
                <w:sz w:val="20"/>
                <w:szCs w:val="20"/>
              </w:rPr>
            </w:pPr>
            <w:r w:rsidRPr="002F75A0">
              <w:rPr>
                <w:sz w:val="20"/>
                <w:szCs w:val="20"/>
              </w:rPr>
              <w:t>Functional hypotheses of the problem and solution are clearly presented and supported by the data</w:t>
            </w:r>
          </w:p>
        </w:tc>
        <w:tc>
          <w:tcPr>
            <w:tcW w:w="357" w:type="dxa"/>
            <w:tcBorders>
              <w:left w:val="double" w:sz="4" w:space="0" w:color="auto"/>
              <w:bottom w:val="nil"/>
              <w:right w:val="nil"/>
            </w:tcBorders>
          </w:tcPr>
          <w:p w:rsidR="00D46E9F" w:rsidRPr="002F75A0" w:rsidRDefault="00D46E9F" w:rsidP="00D46E9F">
            <w:pPr>
              <w:jc w:val="center"/>
              <w:rPr>
                <w:b/>
                <w:sz w:val="20"/>
              </w:rPr>
            </w:pPr>
            <w:r w:rsidRPr="002F75A0">
              <w:rPr>
                <w:b/>
                <w:sz w:val="20"/>
              </w:rPr>
              <w:t>0</w:t>
            </w:r>
          </w:p>
          <w:p w:rsidR="00D46E9F" w:rsidRPr="002F75A0" w:rsidRDefault="00D46E9F" w:rsidP="00D46E9F">
            <w:pPr>
              <w:jc w:val="center"/>
              <w:rPr>
                <w:b/>
                <w:sz w:val="20"/>
              </w:rPr>
            </w:pPr>
            <w:r w:rsidRPr="002F75A0">
              <w:rPr>
                <w:b/>
                <w:sz w:val="20"/>
              </w:rPr>
              <w:t>1</w:t>
            </w:r>
          </w:p>
          <w:p w:rsidR="00D46E9F" w:rsidRPr="002F75A0" w:rsidRDefault="00D46E9F" w:rsidP="00D46E9F">
            <w:pPr>
              <w:jc w:val="center"/>
              <w:rPr>
                <w:b/>
                <w:sz w:val="20"/>
              </w:rPr>
            </w:pPr>
            <w:r w:rsidRPr="002F75A0">
              <w:rPr>
                <w:b/>
                <w:sz w:val="20"/>
              </w:rPr>
              <w:t>2</w:t>
            </w:r>
          </w:p>
          <w:p w:rsidR="00D46E9F" w:rsidRPr="002F75A0" w:rsidRDefault="00D46E9F" w:rsidP="00D46E9F">
            <w:pPr>
              <w:jc w:val="center"/>
              <w:rPr>
                <w:b/>
                <w:sz w:val="20"/>
              </w:rPr>
            </w:pPr>
            <w:r w:rsidRPr="002F75A0">
              <w:rPr>
                <w:b/>
                <w:sz w:val="20"/>
              </w:rPr>
              <w:t>3</w:t>
            </w:r>
          </w:p>
        </w:tc>
      </w:tr>
    </w:tbl>
    <w:p w:rsidR="00D46E9F" w:rsidRPr="00D86810" w:rsidRDefault="00D46E9F" w:rsidP="00D46E9F">
      <w:pPr>
        <w:rPr>
          <w:sz w:val="16"/>
          <w:szCs w:val="16"/>
        </w:rPr>
      </w:pPr>
      <w:r w:rsidRPr="009A37F0">
        <w:rPr>
          <w:sz w:val="16"/>
          <w:szCs w:val="16"/>
          <w:u w:val="single"/>
        </w:rPr>
        <w:t>Note:</w:t>
      </w:r>
      <w:r w:rsidRPr="009A37F0">
        <w:rPr>
          <w:sz w:val="16"/>
          <w:szCs w:val="16"/>
        </w:rPr>
        <w:t xml:space="preserve"> The functional behavioral assessment is like a decoding tool, the purpose of which is to understand the language and the communicative intent of behaviors in a learning environment. The assessment is then narrated and placed in a format that will assist present and future team members. Behaviors are easily misunderstood and misinterpreted for many reasons. There is usually a mismatch between the “speaker” and the “hearer.” This mismatch is frequently rooted in cultural, social, and contextual conditions. The functional behavioral assessment attempts to step back and reflect on challenging behaviors in a larger context. The functional assessment process is based on ongoing data collection that derives from two sources:(1) informant assessment tools (e.g., behavior interviews and rating scales) and (2) direct observation assessment tools (e.g., scatter plots and A-B-C/S-R-C charts). The following web site may be helpful to browse: </w:t>
      </w:r>
      <w:hyperlink r:id="rId11" w:history="1">
        <w:r w:rsidRPr="009A37F0">
          <w:rPr>
            <w:rStyle w:val="Hyperlink"/>
            <w:sz w:val="16"/>
            <w:szCs w:val="16"/>
          </w:rPr>
          <w:t>http://challengingbehavior.fmhi.usf.edu/fba.htm</w:t>
        </w:r>
      </w:hyperlink>
      <w:r w:rsidRPr="009A37F0">
        <w:rPr>
          <w:sz w:val="16"/>
          <w:szCs w:val="16"/>
        </w:rPr>
        <w:t>. How would you know that your team had conducted an effective functional behavioral assessment? What criteria would you use to make that determination? This guide may be of some assistance. SK</w:t>
      </w:r>
    </w:p>
    <w:p w:rsidR="00D46E9F" w:rsidRPr="00B97A35" w:rsidRDefault="00D46E9F" w:rsidP="00D46E9F">
      <w:pPr>
        <w:autoSpaceDE w:val="0"/>
        <w:autoSpaceDN w:val="0"/>
        <w:adjustRightInd w:val="0"/>
        <w:ind w:left="720" w:hanging="720"/>
        <w:rPr>
          <w:bCs/>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462"/>
        <w:gridCol w:w="1012"/>
        <w:gridCol w:w="1971"/>
        <w:gridCol w:w="457"/>
        <w:gridCol w:w="2378"/>
      </w:tblGrid>
      <w:tr w:rsidR="00D46E9F">
        <w:tc>
          <w:tcPr>
            <w:tcW w:w="9576" w:type="dxa"/>
            <w:gridSpan w:val="6"/>
            <w:tcBorders>
              <w:top w:val="nil"/>
              <w:left w:val="nil"/>
              <w:bottom w:val="nil"/>
              <w:right w:val="nil"/>
            </w:tcBorders>
            <w:shd w:val="clear" w:color="auto" w:fill="FFFFFF"/>
          </w:tcPr>
          <w:p w:rsidR="00D46E9F" w:rsidRPr="0038754F" w:rsidRDefault="00D46E9F" w:rsidP="00D46E9F">
            <w:pPr>
              <w:jc w:val="center"/>
              <w:rPr>
                <w:rFonts w:ascii="Arial" w:hAnsi="Arial" w:cs="Arial"/>
                <w:sz w:val="28"/>
                <w:szCs w:val="28"/>
              </w:rPr>
            </w:pPr>
            <w:r>
              <w:br w:type="page"/>
            </w:r>
            <w:r w:rsidRPr="0038754F">
              <w:rPr>
                <w:rFonts w:ascii="Arial" w:hAnsi="Arial" w:cs="Arial"/>
                <w:sz w:val="28"/>
                <w:szCs w:val="28"/>
              </w:rPr>
              <w:t>Overview of Critical Performances</w:t>
            </w:r>
          </w:p>
          <w:p w:rsidR="00D46E9F" w:rsidRPr="0038754F" w:rsidRDefault="00D46E9F" w:rsidP="00D46E9F">
            <w:pPr>
              <w:jc w:val="center"/>
              <w:rPr>
                <w:rFonts w:ascii="Arial" w:hAnsi="Arial" w:cs="Arial"/>
                <w:sz w:val="22"/>
                <w:szCs w:val="22"/>
              </w:rPr>
            </w:pPr>
            <w:r w:rsidRPr="0038754F">
              <w:rPr>
                <w:rFonts w:ascii="Arial" w:hAnsi="Arial" w:cs="Arial"/>
                <w:sz w:val="22"/>
                <w:szCs w:val="22"/>
              </w:rPr>
              <w:t>Special Education Program (Undergraduate)</w:t>
            </w:r>
          </w:p>
          <w:p w:rsidR="00D46E9F" w:rsidRPr="0038754F" w:rsidRDefault="00D46E9F" w:rsidP="00D46E9F">
            <w:pPr>
              <w:jc w:val="center"/>
              <w:rPr>
                <w:sz w:val="26"/>
              </w:rPr>
            </w:pPr>
            <w:r w:rsidRPr="0038754F">
              <w:rPr>
                <w:rFonts w:ascii="Arial" w:hAnsi="Arial" w:cs="Arial"/>
                <w:sz w:val="18"/>
                <w:szCs w:val="22"/>
              </w:rPr>
              <w:t>College of Education, Criminal Justice, and Human Services</w:t>
            </w:r>
          </w:p>
        </w:tc>
      </w:tr>
      <w:tr w:rsidR="00D46E9F">
        <w:tc>
          <w:tcPr>
            <w:tcW w:w="2296" w:type="dxa"/>
            <w:tcBorders>
              <w:top w:val="nil"/>
              <w:left w:val="nil"/>
              <w:bottom w:val="nil"/>
              <w:right w:val="nil"/>
            </w:tcBorders>
          </w:tcPr>
          <w:p w:rsidR="00D46E9F" w:rsidRPr="0038754F" w:rsidRDefault="00D46E9F" w:rsidP="00D46E9F">
            <w:pPr>
              <w:jc w:val="center"/>
              <w:rPr>
                <w:b/>
              </w:rPr>
            </w:pPr>
            <w:r w:rsidRPr="0038754F">
              <w:rPr>
                <w:b/>
              </w:rPr>
              <w:t>1.</w:t>
            </w:r>
          </w:p>
          <w:p w:rsidR="00D46E9F" w:rsidRPr="0038754F" w:rsidRDefault="00D46E9F" w:rsidP="00D46E9F">
            <w:pPr>
              <w:jc w:val="center"/>
              <w:rPr>
                <w:b/>
              </w:rPr>
            </w:pPr>
            <w:r w:rsidRPr="0038754F">
              <w:rPr>
                <w:b/>
              </w:rPr>
              <w:t>Foundations</w:t>
            </w:r>
          </w:p>
          <w:p w:rsidR="00D46E9F" w:rsidRDefault="00D46E9F" w:rsidP="00D46E9F">
            <w:pPr>
              <w:jc w:val="center"/>
            </w:pPr>
          </w:p>
          <w:p w:rsidR="00D46E9F" w:rsidRDefault="00D46E9F" w:rsidP="00D46E9F">
            <w:pPr>
              <w:numPr>
                <w:ilvl w:val="0"/>
                <w:numId w:val="10"/>
              </w:numPr>
            </w:pPr>
            <w:r>
              <w:t>* Case Studies from the Foundations course (580)</w:t>
            </w:r>
          </w:p>
          <w:p w:rsidR="00D46E9F" w:rsidRDefault="00D46E9F" w:rsidP="00D46E9F">
            <w:pPr>
              <w:numPr>
                <w:ilvl w:val="0"/>
                <w:numId w:val="10"/>
              </w:numPr>
            </w:pPr>
            <w:r>
              <w:t>* Case Studies from the Law course (601)</w:t>
            </w:r>
          </w:p>
        </w:tc>
        <w:tc>
          <w:tcPr>
            <w:tcW w:w="2474" w:type="dxa"/>
            <w:gridSpan w:val="2"/>
            <w:tcBorders>
              <w:top w:val="nil"/>
              <w:left w:val="nil"/>
              <w:bottom w:val="nil"/>
              <w:right w:val="nil"/>
            </w:tcBorders>
          </w:tcPr>
          <w:p w:rsidR="00D46E9F" w:rsidRPr="0038754F" w:rsidRDefault="00D46E9F" w:rsidP="00D46E9F">
            <w:pPr>
              <w:jc w:val="center"/>
              <w:rPr>
                <w:b/>
              </w:rPr>
            </w:pPr>
            <w:r w:rsidRPr="0038754F">
              <w:rPr>
                <w:b/>
              </w:rPr>
              <w:t>2.</w:t>
            </w:r>
          </w:p>
          <w:p w:rsidR="00D46E9F" w:rsidRPr="0038754F" w:rsidRDefault="00D46E9F" w:rsidP="00D46E9F">
            <w:pPr>
              <w:jc w:val="center"/>
              <w:rPr>
                <w:b/>
              </w:rPr>
            </w:pPr>
            <w:r w:rsidRPr="0038754F">
              <w:rPr>
                <w:b/>
              </w:rPr>
              <w:t>Development and Characteristics of Learners</w:t>
            </w:r>
          </w:p>
          <w:p w:rsidR="00D46E9F" w:rsidRDefault="00D46E9F" w:rsidP="00D46E9F">
            <w:pPr>
              <w:numPr>
                <w:ilvl w:val="0"/>
                <w:numId w:val="10"/>
              </w:numPr>
            </w:pPr>
            <w:r>
              <w:t>* Three-hour presentation plan from Overview course (581)</w:t>
            </w:r>
          </w:p>
          <w:p w:rsidR="00D46E9F" w:rsidRDefault="00D46E9F" w:rsidP="00D46E9F">
            <w:pPr>
              <w:numPr>
                <w:ilvl w:val="0"/>
                <w:numId w:val="10"/>
              </w:numPr>
            </w:pPr>
            <w:r>
              <w:t>TBA</w:t>
            </w:r>
          </w:p>
        </w:tc>
        <w:tc>
          <w:tcPr>
            <w:tcW w:w="2428" w:type="dxa"/>
            <w:gridSpan w:val="2"/>
            <w:tcBorders>
              <w:top w:val="nil"/>
              <w:left w:val="nil"/>
              <w:bottom w:val="nil"/>
              <w:right w:val="nil"/>
            </w:tcBorders>
          </w:tcPr>
          <w:p w:rsidR="00D46E9F" w:rsidRPr="0038754F" w:rsidRDefault="00D46E9F" w:rsidP="00D46E9F">
            <w:pPr>
              <w:jc w:val="center"/>
              <w:rPr>
                <w:b/>
              </w:rPr>
            </w:pPr>
            <w:r w:rsidRPr="0038754F">
              <w:rPr>
                <w:b/>
              </w:rPr>
              <w:t>3.</w:t>
            </w:r>
          </w:p>
          <w:p w:rsidR="00D46E9F" w:rsidRPr="0038754F" w:rsidRDefault="00D46E9F" w:rsidP="00D46E9F">
            <w:pPr>
              <w:jc w:val="center"/>
              <w:rPr>
                <w:b/>
              </w:rPr>
            </w:pPr>
            <w:r w:rsidRPr="0038754F">
              <w:rPr>
                <w:b/>
              </w:rPr>
              <w:t>Individual Learning Differences</w:t>
            </w:r>
          </w:p>
          <w:p w:rsidR="00D46E9F" w:rsidRDefault="00D46E9F" w:rsidP="00D46E9F">
            <w:pPr>
              <w:numPr>
                <w:ilvl w:val="0"/>
                <w:numId w:val="10"/>
              </w:numPr>
            </w:pPr>
            <w:r>
              <w:t>Toy Library Project (519)</w:t>
            </w:r>
          </w:p>
          <w:p w:rsidR="00D46E9F" w:rsidRDefault="00D46E9F" w:rsidP="00D46E9F">
            <w:pPr>
              <w:numPr>
                <w:ilvl w:val="0"/>
                <w:numId w:val="10"/>
              </w:numPr>
            </w:pPr>
            <w:r>
              <w:t>Literacy Suitcase Narrative (511)</w:t>
            </w:r>
          </w:p>
          <w:p w:rsidR="00D46E9F" w:rsidRDefault="00D46E9F" w:rsidP="00D46E9F">
            <w:pPr>
              <w:numPr>
                <w:ilvl w:val="0"/>
                <w:numId w:val="10"/>
              </w:numPr>
            </w:pPr>
            <w:r>
              <w:t>Phonics folder (641)</w:t>
            </w:r>
          </w:p>
          <w:p w:rsidR="00D46E9F" w:rsidRDefault="00D46E9F" w:rsidP="00D46E9F">
            <w:pPr>
              <w:numPr>
                <w:ilvl w:val="0"/>
                <w:numId w:val="10"/>
              </w:numPr>
            </w:pPr>
            <w:r>
              <w:t>Classroom Observations (538)</w:t>
            </w:r>
          </w:p>
        </w:tc>
        <w:tc>
          <w:tcPr>
            <w:tcW w:w="2378" w:type="dxa"/>
            <w:tcBorders>
              <w:top w:val="nil"/>
              <w:left w:val="nil"/>
              <w:bottom w:val="nil"/>
              <w:right w:val="nil"/>
            </w:tcBorders>
          </w:tcPr>
          <w:p w:rsidR="00D46E9F" w:rsidRPr="0038754F" w:rsidRDefault="00D46E9F" w:rsidP="00D46E9F">
            <w:pPr>
              <w:jc w:val="center"/>
              <w:rPr>
                <w:b/>
              </w:rPr>
            </w:pPr>
            <w:r w:rsidRPr="0038754F">
              <w:rPr>
                <w:b/>
              </w:rPr>
              <w:t>4.</w:t>
            </w:r>
          </w:p>
          <w:p w:rsidR="00D46E9F" w:rsidRPr="0038754F" w:rsidRDefault="00D46E9F" w:rsidP="00D46E9F">
            <w:pPr>
              <w:jc w:val="center"/>
              <w:rPr>
                <w:b/>
              </w:rPr>
            </w:pPr>
            <w:r w:rsidRPr="0038754F">
              <w:rPr>
                <w:b/>
              </w:rPr>
              <w:t>Instructional Strategies</w:t>
            </w:r>
          </w:p>
          <w:p w:rsidR="00D46E9F" w:rsidRDefault="00D46E9F" w:rsidP="00D46E9F">
            <w:pPr>
              <w:numPr>
                <w:ilvl w:val="0"/>
                <w:numId w:val="10"/>
              </w:numPr>
            </w:pPr>
            <w:r>
              <w:t>* Teacher Work Sample from Instructional Strategies (508/518)</w:t>
            </w:r>
          </w:p>
          <w:p w:rsidR="00D46E9F" w:rsidRDefault="00D46E9F" w:rsidP="00D46E9F">
            <w:pPr>
              <w:numPr>
                <w:ilvl w:val="0"/>
                <w:numId w:val="10"/>
              </w:numPr>
            </w:pPr>
            <w:r>
              <w:t>Phonics TWS (641)</w:t>
            </w:r>
          </w:p>
          <w:p w:rsidR="00D46E9F" w:rsidRDefault="00D46E9F" w:rsidP="00D46E9F">
            <w:pPr>
              <w:numPr>
                <w:ilvl w:val="0"/>
                <w:numId w:val="10"/>
              </w:numPr>
            </w:pPr>
            <w:r>
              <w:t>Video Segments (Field EC/M/S)</w:t>
            </w:r>
          </w:p>
        </w:tc>
      </w:tr>
      <w:tr w:rsidR="00D46E9F">
        <w:tc>
          <w:tcPr>
            <w:tcW w:w="3758" w:type="dxa"/>
            <w:gridSpan w:val="2"/>
            <w:tcBorders>
              <w:top w:val="nil"/>
              <w:left w:val="nil"/>
              <w:bottom w:val="nil"/>
              <w:right w:val="nil"/>
            </w:tcBorders>
          </w:tcPr>
          <w:p w:rsidR="00D46E9F" w:rsidRPr="0038754F" w:rsidRDefault="00D46E9F" w:rsidP="00D46E9F">
            <w:pPr>
              <w:jc w:val="center"/>
              <w:rPr>
                <w:b/>
              </w:rPr>
            </w:pPr>
            <w:r w:rsidRPr="0038754F">
              <w:rPr>
                <w:b/>
              </w:rPr>
              <w:t>5.</w:t>
            </w:r>
          </w:p>
          <w:p w:rsidR="00D46E9F" w:rsidRPr="0038754F" w:rsidRDefault="00D46E9F" w:rsidP="00D46E9F">
            <w:pPr>
              <w:jc w:val="center"/>
              <w:rPr>
                <w:b/>
              </w:rPr>
            </w:pPr>
            <w:r w:rsidRPr="0038754F">
              <w:rPr>
                <w:b/>
              </w:rPr>
              <w:t>Learning Environments and Social Interactions</w:t>
            </w:r>
          </w:p>
          <w:p w:rsidR="00D46E9F" w:rsidRDefault="00D46E9F" w:rsidP="00D46E9F">
            <w:pPr>
              <w:numPr>
                <w:ilvl w:val="0"/>
                <w:numId w:val="10"/>
              </w:numPr>
            </w:pPr>
            <w:r>
              <w:t>* Functional Behavioral Assessment (530/532)</w:t>
            </w:r>
          </w:p>
          <w:p w:rsidR="00D46E9F" w:rsidRDefault="00D46E9F" w:rsidP="00D46E9F">
            <w:pPr>
              <w:numPr>
                <w:ilvl w:val="0"/>
                <w:numId w:val="10"/>
              </w:numPr>
            </w:pPr>
            <w:r>
              <w:t>Behavior Support Plan (530/532)</w:t>
            </w:r>
          </w:p>
          <w:p w:rsidR="00D46E9F" w:rsidRDefault="00D46E9F" w:rsidP="00D46E9F">
            <w:pPr>
              <w:numPr>
                <w:ilvl w:val="0"/>
                <w:numId w:val="10"/>
              </w:numPr>
            </w:pPr>
            <w:r>
              <w:t>Participation Plan (519)</w:t>
            </w:r>
          </w:p>
          <w:p w:rsidR="00D46E9F" w:rsidRDefault="00D46E9F" w:rsidP="00D46E9F">
            <w:pPr>
              <w:numPr>
                <w:ilvl w:val="0"/>
                <w:numId w:val="10"/>
              </w:numPr>
            </w:pPr>
            <w:r>
              <w:t>Interviews – SLP/Teacher (538)</w:t>
            </w:r>
          </w:p>
        </w:tc>
        <w:tc>
          <w:tcPr>
            <w:tcW w:w="2983" w:type="dxa"/>
            <w:gridSpan w:val="2"/>
            <w:tcBorders>
              <w:top w:val="nil"/>
              <w:left w:val="nil"/>
              <w:bottom w:val="nil"/>
              <w:right w:val="nil"/>
            </w:tcBorders>
            <w:shd w:val="clear" w:color="auto" w:fill="E0E0E0"/>
          </w:tcPr>
          <w:p w:rsidR="00D46E9F" w:rsidRDefault="00D46E9F" w:rsidP="00D46E9F">
            <w:pPr>
              <w:jc w:val="center"/>
            </w:pPr>
          </w:p>
          <w:p w:rsidR="00D46E9F" w:rsidRPr="0038754F" w:rsidRDefault="00D46E9F" w:rsidP="00D46E9F">
            <w:pPr>
              <w:jc w:val="center"/>
              <w:rPr>
                <w:rFonts w:ascii="Arial" w:hAnsi="Arial" w:cs="Arial"/>
                <w:sz w:val="40"/>
                <w:szCs w:val="40"/>
              </w:rPr>
            </w:pPr>
            <w:r w:rsidRPr="0038754F">
              <w:rPr>
                <w:rFonts w:ascii="Arial" w:hAnsi="Arial" w:cs="Arial"/>
                <w:sz w:val="40"/>
                <w:szCs w:val="40"/>
              </w:rPr>
              <w:t>Critical</w:t>
            </w:r>
          </w:p>
          <w:p w:rsidR="00D46E9F" w:rsidRPr="0038754F" w:rsidRDefault="00D46E9F" w:rsidP="00D46E9F">
            <w:pPr>
              <w:jc w:val="center"/>
              <w:rPr>
                <w:rFonts w:ascii="Arial" w:hAnsi="Arial" w:cs="Arial"/>
                <w:sz w:val="40"/>
                <w:szCs w:val="40"/>
              </w:rPr>
            </w:pPr>
            <w:r w:rsidRPr="0038754F">
              <w:rPr>
                <w:rFonts w:ascii="Arial" w:hAnsi="Arial" w:cs="Arial"/>
                <w:sz w:val="40"/>
                <w:szCs w:val="40"/>
              </w:rPr>
              <w:t>Performances</w:t>
            </w:r>
          </w:p>
          <w:p w:rsidR="00D46E9F" w:rsidRPr="0038754F" w:rsidRDefault="00D46E9F" w:rsidP="00D46E9F">
            <w:pPr>
              <w:jc w:val="center"/>
              <w:rPr>
                <w:rFonts w:ascii="Arial" w:hAnsi="Arial" w:cs="Arial"/>
              </w:rPr>
            </w:pPr>
            <w:r w:rsidRPr="0038754F">
              <w:rPr>
                <w:rFonts w:ascii="Arial" w:hAnsi="Arial" w:cs="Arial"/>
              </w:rPr>
              <w:t>CEC/INTASC</w:t>
            </w:r>
          </w:p>
          <w:p w:rsidR="00D46E9F" w:rsidRDefault="00D46E9F" w:rsidP="00D46E9F">
            <w:pPr>
              <w:jc w:val="center"/>
            </w:pPr>
            <w:r w:rsidRPr="0038754F">
              <w:rPr>
                <w:rFonts w:ascii="Arial" w:hAnsi="Arial" w:cs="Arial"/>
              </w:rPr>
              <w:t>Standards</w:t>
            </w:r>
          </w:p>
        </w:tc>
        <w:tc>
          <w:tcPr>
            <w:tcW w:w="2835" w:type="dxa"/>
            <w:gridSpan w:val="2"/>
            <w:tcBorders>
              <w:top w:val="nil"/>
              <w:left w:val="nil"/>
              <w:bottom w:val="nil"/>
              <w:right w:val="nil"/>
            </w:tcBorders>
          </w:tcPr>
          <w:p w:rsidR="00D46E9F" w:rsidRPr="0038754F" w:rsidRDefault="00D46E9F" w:rsidP="00D46E9F">
            <w:pPr>
              <w:jc w:val="center"/>
              <w:rPr>
                <w:b/>
              </w:rPr>
            </w:pPr>
            <w:r w:rsidRPr="0038754F">
              <w:rPr>
                <w:b/>
              </w:rPr>
              <w:t>6.</w:t>
            </w:r>
          </w:p>
          <w:p w:rsidR="00D46E9F" w:rsidRPr="0038754F" w:rsidRDefault="00D46E9F" w:rsidP="00D46E9F">
            <w:pPr>
              <w:jc w:val="center"/>
              <w:rPr>
                <w:b/>
              </w:rPr>
            </w:pPr>
            <w:r w:rsidRPr="0038754F">
              <w:rPr>
                <w:b/>
              </w:rPr>
              <w:t>Communication</w:t>
            </w:r>
          </w:p>
          <w:p w:rsidR="00D46E9F" w:rsidRDefault="00D46E9F" w:rsidP="00D46E9F">
            <w:pPr>
              <w:numPr>
                <w:ilvl w:val="0"/>
                <w:numId w:val="10"/>
              </w:numPr>
            </w:pPr>
            <w:r>
              <w:t>* Structured Learning (508/518)</w:t>
            </w:r>
          </w:p>
          <w:p w:rsidR="00D46E9F" w:rsidRDefault="00D46E9F" w:rsidP="00D46E9F">
            <w:pPr>
              <w:numPr>
                <w:ilvl w:val="0"/>
                <w:numId w:val="10"/>
              </w:numPr>
            </w:pPr>
            <w:r>
              <w:t>Reading Lesson Plans (415)</w:t>
            </w:r>
          </w:p>
          <w:p w:rsidR="00D46E9F" w:rsidRDefault="00D46E9F" w:rsidP="00D46E9F">
            <w:pPr>
              <w:numPr>
                <w:ilvl w:val="0"/>
                <w:numId w:val="10"/>
              </w:numPr>
            </w:pPr>
            <w:r>
              <w:t>Language Literacy Assessment Report (511)</w:t>
            </w:r>
          </w:p>
        </w:tc>
      </w:tr>
      <w:tr w:rsidR="00D46E9F">
        <w:tc>
          <w:tcPr>
            <w:tcW w:w="2296" w:type="dxa"/>
            <w:tcBorders>
              <w:top w:val="nil"/>
              <w:left w:val="nil"/>
              <w:bottom w:val="nil"/>
              <w:right w:val="nil"/>
            </w:tcBorders>
          </w:tcPr>
          <w:p w:rsidR="00D46E9F" w:rsidRPr="0038754F" w:rsidRDefault="00D46E9F" w:rsidP="00D46E9F">
            <w:pPr>
              <w:jc w:val="center"/>
              <w:rPr>
                <w:b/>
              </w:rPr>
            </w:pPr>
            <w:r w:rsidRPr="0038754F">
              <w:rPr>
                <w:b/>
              </w:rPr>
              <w:t>7.</w:t>
            </w:r>
          </w:p>
          <w:p w:rsidR="00D46E9F" w:rsidRPr="0038754F" w:rsidRDefault="00D46E9F" w:rsidP="00D46E9F">
            <w:pPr>
              <w:jc w:val="center"/>
              <w:rPr>
                <w:b/>
              </w:rPr>
            </w:pPr>
            <w:r w:rsidRPr="0038754F">
              <w:rPr>
                <w:b/>
              </w:rPr>
              <w:t>Instructional Planning</w:t>
            </w:r>
          </w:p>
          <w:p w:rsidR="00D46E9F" w:rsidRDefault="00D46E9F" w:rsidP="00D46E9F">
            <w:pPr>
              <w:numPr>
                <w:ilvl w:val="0"/>
                <w:numId w:val="10"/>
              </w:numPr>
            </w:pPr>
            <w:r>
              <w:t>* Three Teacher Work Samples across the Life Span (531)</w:t>
            </w:r>
          </w:p>
          <w:p w:rsidR="00D46E9F" w:rsidRDefault="00D46E9F" w:rsidP="00D46E9F">
            <w:pPr>
              <w:numPr>
                <w:ilvl w:val="0"/>
                <w:numId w:val="10"/>
              </w:numPr>
            </w:pPr>
            <w:r>
              <w:t>Transition Web (531)</w:t>
            </w:r>
          </w:p>
        </w:tc>
        <w:tc>
          <w:tcPr>
            <w:tcW w:w="2474" w:type="dxa"/>
            <w:gridSpan w:val="2"/>
            <w:tcBorders>
              <w:top w:val="nil"/>
              <w:left w:val="nil"/>
              <w:bottom w:val="nil"/>
              <w:right w:val="nil"/>
            </w:tcBorders>
          </w:tcPr>
          <w:p w:rsidR="00D46E9F" w:rsidRPr="0038754F" w:rsidRDefault="00D46E9F" w:rsidP="00D46E9F">
            <w:pPr>
              <w:jc w:val="center"/>
              <w:rPr>
                <w:b/>
              </w:rPr>
            </w:pPr>
            <w:r w:rsidRPr="0038754F">
              <w:rPr>
                <w:b/>
              </w:rPr>
              <w:t>8.</w:t>
            </w:r>
          </w:p>
          <w:p w:rsidR="00D46E9F" w:rsidRPr="0038754F" w:rsidRDefault="00D46E9F" w:rsidP="00D46E9F">
            <w:pPr>
              <w:jc w:val="center"/>
              <w:rPr>
                <w:b/>
              </w:rPr>
            </w:pPr>
            <w:r w:rsidRPr="0038754F">
              <w:rPr>
                <w:b/>
              </w:rPr>
              <w:t>Assessment</w:t>
            </w:r>
          </w:p>
          <w:p w:rsidR="00D46E9F" w:rsidRDefault="00D46E9F" w:rsidP="00D46E9F">
            <w:pPr>
              <w:numPr>
                <w:ilvl w:val="0"/>
                <w:numId w:val="10"/>
              </w:numPr>
            </w:pPr>
            <w:r>
              <w:t>* IEP from Assessment (533)</w:t>
            </w:r>
          </w:p>
          <w:p w:rsidR="00D46E9F" w:rsidRDefault="00D46E9F" w:rsidP="00D46E9F">
            <w:pPr>
              <w:numPr>
                <w:ilvl w:val="0"/>
                <w:numId w:val="10"/>
              </w:numPr>
            </w:pPr>
            <w:r>
              <w:t xml:space="preserve">* Augmentative Communication Evaluation/Funding Report (519) </w:t>
            </w:r>
          </w:p>
          <w:p w:rsidR="00D46E9F" w:rsidRDefault="00D46E9F" w:rsidP="00D46E9F">
            <w:pPr>
              <w:numPr>
                <w:ilvl w:val="0"/>
                <w:numId w:val="10"/>
              </w:numPr>
            </w:pPr>
            <w:r>
              <w:t>Essay (533)</w:t>
            </w:r>
          </w:p>
          <w:p w:rsidR="00D46E9F" w:rsidRDefault="00D46E9F" w:rsidP="00D46E9F">
            <w:pPr>
              <w:numPr>
                <w:ilvl w:val="0"/>
                <w:numId w:val="10"/>
              </w:numPr>
            </w:pPr>
            <w:r>
              <w:t>TWS with Assessment (533)</w:t>
            </w:r>
          </w:p>
        </w:tc>
        <w:tc>
          <w:tcPr>
            <w:tcW w:w="2428" w:type="dxa"/>
            <w:gridSpan w:val="2"/>
            <w:tcBorders>
              <w:top w:val="nil"/>
              <w:left w:val="nil"/>
              <w:bottom w:val="nil"/>
              <w:right w:val="nil"/>
            </w:tcBorders>
          </w:tcPr>
          <w:p w:rsidR="00D46E9F" w:rsidRPr="0038754F" w:rsidRDefault="00D46E9F" w:rsidP="00D46E9F">
            <w:pPr>
              <w:jc w:val="center"/>
              <w:rPr>
                <w:b/>
              </w:rPr>
            </w:pPr>
            <w:r w:rsidRPr="0038754F">
              <w:rPr>
                <w:b/>
              </w:rPr>
              <w:t>9.</w:t>
            </w:r>
          </w:p>
          <w:p w:rsidR="00D46E9F" w:rsidRPr="0038754F" w:rsidRDefault="00D46E9F" w:rsidP="00D46E9F">
            <w:pPr>
              <w:jc w:val="center"/>
              <w:rPr>
                <w:b/>
              </w:rPr>
            </w:pPr>
            <w:r w:rsidRPr="0038754F">
              <w:rPr>
                <w:b/>
              </w:rPr>
              <w:t>Ethics and Professional Practice</w:t>
            </w:r>
          </w:p>
          <w:p w:rsidR="00D46E9F" w:rsidRDefault="00D46E9F" w:rsidP="00D46E9F">
            <w:pPr>
              <w:numPr>
                <w:ilvl w:val="0"/>
                <w:numId w:val="10"/>
              </w:numPr>
            </w:pPr>
            <w:r>
              <w:t>* PD Inquiry Project (602)</w:t>
            </w:r>
          </w:p>
          <w:p w:rsidR="00D46E9F" w:rsidRDefault="00D46E9F" w:rsidP="00D46E9F">
            <w:pPr>
              <w:numPr>
                <w:ilvl w:val="0"/>
                <w:numId w:val="10"/>
              </w:numPr>
            </w:pPr>
            <w:r>
              <w:t>* Sound and Fury Docudrama (538)</w:t>
            </w:r>
          </w:p>
          <w:p w:rsidR="00D46E9F" w:rsidRDefault="00D46E9F" w:rsidP="00D46E9F">
            <w:pPr>
              <w:numPr>
                <w:ilvl w:val="0"/>
                <w:numId w:val="10"/>
              </w:numPr>
            </w:pPr>
            <w:r>
              <w:t>Social inequalities lesson plans (426)</w:t>
            </w:r>
          </w:p>
          <w:p w:rsidR="00D46E9F" w:rsidRDefault="00D46E9F" w:rsidP="00D46E9F">
            <w:pPr>
              <w:numPr>
                <w:ilvl w:val="0"/>
                <w:numId w:val="10"/>
              </w:numPr>
            </w:pPr>
            <w:r>
              <w:t>Stance (602)</w:t>
            </w:r>
          </w:p>
        </w:tc>
        <w:tc>
          <w:tcPr>
            <w:tcW w:w="2378" w:type="dxa"/>
            <w:tcBorders>
              <w:top w:val="nil"/>
              <w:left w:val="nil"/>
              <w:bottom w:val="nil"/>
              <w:right w:val="nil"/>
            </w:tcBorders>
          </w:tcPr>
          <w:p w:rsidR="00D46E9F" w:rsidRPr="0038754F" w:rsidRDefault="00D46E9F" w:rsidP="00D46E9F">
            <w:pPr>
              <w:jc w:val="center"/>
              <w:rPr>
                <w:b/>
              </w:rPr>
            </w:pPr>
            <w:r w:rsidRPr="0038754F">
              <w:rPr>
                <w:b/>
              </w:rPr>
              <w:t>10.</w:t>
            </w:r>
          </w:p>
          <w:p w:rsidR="00D46E9F" w:rsidRPr="0038754F" w:rsidRDefault="00D46E9F" w:rsidP="00D46E9F">
            <w:pPr>
              <w:jc w:val="center"/>
              <w:rPr>
                <w:b/>
              </w:rPr>
            </w:pPr>
            <w:r w:rsidRPr="0038754F">
              <w:rPr>
                <w:b/>
              </w:rPr>
              <w:t>Collaboration</w:t>
            </w:r>
          </w:p>
          <w:p w:rsidR="00D46E9F" w:rsidRDefault="00D46E9F" w:rsidP="00D46E9F">
            <w:pPr>
              <w:numPr>
                <w:ilvl w:val="0"/>
                <w:numId w:val="10"/>
              </w:numPr>
            </w:pPr>
            <w:r>
              <w:t>IAT/MFE narrative (584)</w:t>
            </w:r>
          </w:p>
          <w:p w:rsidR="00D46E9F" w:rsidRDefault="00D46E9F" w:rsidP="00D46E9F">
            <w:pPr>
              <w:numPr>
                <w:ilvl w:val="0"/>
                <w:numId w:val="10"/>
              </w:numPr>
            </w:pPr>
            <w:r>
              <w:t>Collaboration project (584)</w:t>
            </w:r>
          </w:p>
          <w:p w:rsidR="00D46E9F" w:rsidRDefault="00D46E9F" w:rsidP="00D46E9F">
            <w:pPr>
              <w:numPr>
                <w:ilvl w:val="0"/>
                <w:numId w:val="10"/>
              </w:numPr>
            </w:pPr>
            <w:r>
              <w:t>Transition Web (531)</w:t>
            </w:r>
          </w:p>
          <w:p w:rsidR="00D46E9F" w:rsidRDefault="00D46E9F" w:rsidP="00D46E9F">
            <w:pPr>
              <w:numPr>
                <w:ilvl w:val="0"/>
                <w:numId w:val="10"/>
              </w:numPr>
            </w:pPr>
            <w:r>
              <w:t>Community based instruction project (584)</w:t>
            </w:r>
          </w:p>
        </w:tc>
      </w:tr>
    </w:tbl>
    <w:p w:rsidR="00D46E9F" w:rsidRPr="00604D89" w:rsidRDefault="00D46E9F" w:rsidP="00D46E9F">
      <w:pPr>
        <w:rPr>
          <w:sz w:val="16"/>
        </w:rPr>
      </w:pPr>
      <w:r w:rsidRPr="00604D89">
        <w:rPr>
          <w:b/>
          <w:sz w:val="16"/>
        </w:rPr>
        <w:t>NOTES:</w:t>
      </w:r>
      <w:r w:rsidRPr="00604D89">
        <w:rPr>
          <w:sz w:val="16"/>
        </w:rPr>
        <w:t xml:space="preserve"> Candidates complete a series of critical performances (e.g., based on CEC and INTASC Standards and Principles) with a focus on Teacher Work Sample Methodology, which examines the critical phases of teaching practice. The critical performances (CPs), listed above, are drawn from the required course work of the Professional Cohort, including those courses that meet the Ohio Reading Mandate. Teacher Candidates must select the critical performances that most effectively reflect their mastery of the performance areas. Two critical performances from each standard area are required for the portfolio. An asterisk (</w:t>
      </w:r>
      <w:r w:rsidRPr="00604D89">
        <w:rPr>
          <w:b/>
          <w:sz w:val="16"/>
        </w:rPr>
        <w:t>*</w:t>
      </w:r>
      <w:r w:rsidRPr="00604D89">
        <w:rPr>
          <w:sz w:val="16"/>
        </w:rPr>
        <w:t xml:space="preserve">) indicates CPs that are required inside your portfolio. A brief explanation (e.g., not exceeding one page) at the beginning of each of the ten sections will describe how and why the products were selected. Original assessments of the performance artifacts are required. </w:t>
      </w:r>
    </w:p>
    <w:p w:rsidR="00D46E9F" w:rsidRPr="00604D89" w:rsidRDefault="00D46E9F" w:rsidP="00D46E9F">
      <w:pPr>
        <w:rPr>
          <w:sz w:val="16"/>
        </w:rPr>
      </w:pPr>
    </w:p>
    <w:p w:rsidR="00D46E9F" w:rsidRPr="00604D89" w:rsidRDefault="00D46E9F" w:rsidP="00D46E9F">
      <w:pPr>
        <w:rPr>
          <w:sz w:val="16"/>
        </w:rPr>
      </w:pPr>
      <w:r w:rsidRPr="00604D89">
        <w:rPr>
          <w:sz w:val="16"/>
        </w:rPr>
        <w:t>[Note: If a candidate’s submitted CP during a particular course earns a “C” or less, this grade would be insufficient for portfolio submission. The CP would have to be reworked and resubmitted to the original instructor to earn at least a “B” level according to the original rubric used to evaluate the product. This upgrade will not change the course grade, but it will make the CP product eligible for submission to the portfolio. The original CP and its assessment must be submitted along with the revision.]</w:t>
      </w:r>
    </w:p>
    <w:p w:rsidR="00D46E9F" w:rsidRPr="002F75A0" w:rsidRDefault="00D46E9F" w:rsidP="00D46E9F"/>
    <w:sectPr w:rsidR="00D46E9F" w:rsidRPr="002F75A0" w:rsidSect="00D46E9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FF" w:rsidRDefault="007D63FF">
      <w:r>
        <w:separator/>
      </w:r>
    </w:p>
  </w:endnote>
  <w:endnote w:type="continuationSeparator" w:id="0">
    <w:p w:rsidR="007D63FF" w:rsidRDefault="007D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Roman">
    <w:altName w:val="Cambria"/>
    <w:panose1 w:val="00000000000000000000"/>
    <w:charset w:val="4D"/>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FF" w:rsidRDefault="007D63FF">
      <w:r>
        <w:separator/>
      </w:r>
    </w:p>
  </w:footnote>
  <w:footnote w:type="continuationSeparator" w:id="0">
    <w:p w:rsidR="007D63FF" w:rsidRDefault="007D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49" w:rsidRDefault="00762849">
    <w:pPr>
      <w:pStyle w:val="Header"/>
      <w:jc w:val="right"/>
      <w:rPr>
        <w:sz w:val="20"/>
      </w:rPr>
    </w:pPr>
    <w:r>
      <w:rPr>
        <w:sz w:val="20"/>
      </w:rPr>
      <w:t>Haydon, T. – Management 18 SPED 532 p.</w:t>
    </w:r>
    <w:r>
      <w:rPr>
        <w:rStyle w:val="PageNumber"/>
        <w:sz w:val="20"/>
      </w:rPr>
      <w:fldChar w:fldCharType="begin"/>
    </w:r>
    <w:r>
      <w:rPr>
        <w:rStyle w:val="PageNumber"/>
        <w:sz w:val="20"/>
      </w:rPr>
      <w:instrText xml:space="preserve"> PAGE </w:instrText>
    </w:r>
    <w:r>
      <w:rPr>
        <w:rStyle w:val="PageNumber"/>
        <w:sz w:val="20"/>
      </w:rPr>
      <w:fldChar w:fldCharType="separate"/>
    </w:r>
    <w:r w:rsidR="00120807">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956"/>
    <w:multiLevelType w:val="hybridMultilevel"/>
    <w:tmpl w:val="3A1A8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2332CC"/>
    <w:multiLevelType w:val="hybridMultilevel"/>
    <w:tmpl w:val="B0120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Linotype-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Linotype-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Linotype-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33280"/>
    <w:multiLevelType w:val="hybridMultilevel"/>
    <w:tmpl w:val="429A7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6097"/>
    <w:multiLevelType w:val="hybridMultilevel"/>
    <w:tmpl w:val="C94AB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108CF"/>
    <w:multiLevelType w:val="hybridMultilevel"/>
    <w:tmpl w:val="17F6A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Linotype-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Linotype-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Linotype-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355B5C"/>
    <w:multiLevelType w:val="hybridMultilevel"/>
    <w:tmpl w:val="4FBAE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Linotype-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Linotype-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Linotype-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A435D"/>
    <w:multiLevelType w:val="hybridMultilevel"/>
    <w:tmpl w:val="31CC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50415E"/>
    <w:multiLevelType w:val="hybridMultilevel"/>
    <w:tmpl w:val="C3529D8E"/>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A356959"/>
    <w:multiLevelType w:val="hybridMultilevel"/>
    <w:tmpl w:val="A6361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DF6C9F"/>
    <w:multiLevelType w:val="hybridMultilevel"/>
    <w:tmpl w:val="A030F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Linotype-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Linotype-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Linotype-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F0A6B"/>
    <w:multiLevelType w:val="hybridMultilevel"/>
    <w:tmpl w:val="9C306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836BC"/>
    <w:multiLevelType w:val="hybridMultilevel"/>
    <w:tmpl w:val="F6ACA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7A5E7C"/>
    <w:multiLevelType w:val="hybridMultilevel"/>
    <w:tmpl w:val="F80EFD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AC544B4"/>
    <w:multiLevelType w:val="hybridMultilevel"/>
    <w:tmpl w:val="F7006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Linotype-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Linotype-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Linotype-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CF45C4"/>
    <w:multiLevelType w:val="hybridMultilevel"/>
    <w:tmpl w:val="55866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alatinoLinotype-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Linotype-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Linotype-Roma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3A61C9"/>
    <w:multiLevelType w:val="hybridMultilevel"/>
    <w:tmpl w:val="661250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F487100"/>
    <w:multiLevelType w:val="hybridMultilevel"/>
    <w:tmpl w:val="AE322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09134F"/>
    <w:multiLevelType w:val="hybridMultilevel"/>
    <w:tmpl w:val="EB4C74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7F12C8C"/>
    <w:multiLevelType w:val="hybridMultilevel"/>
    <w:tmpl w:val="70749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alatinoLinotype-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Linotype-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Linotype-Roma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0AB74C2"/>
    <w:multiLevelType w:val="hybridMultilevel"/>
    <w:tmpl w:val="10F04934"/>
    <w:lvl w:ilvl="0" w:tplc="00F24E1C">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68B68D0"/>
    <w:multiLevelType w:val="hybridMultilevel"/>
    <w:tmpl w:val="F0605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49752A"/>
    <w:multiLevelType w:val="hybridMultilevel"/>
    <w:tmpl w:val="BEEC0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DA34D28"/>
    <w:multiLevelType w:val="hybridMultilevel"/>
    <w:tmpl w:val="59D83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alatinoLinotype-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Linotype-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Linotype-Roma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E331A1"/>
    <w:multiLevelType w:val="hybridMultilevel"/>
    <w:tmpl w:val="3EB88F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12"/>
  </w:num>
  <w:num w:numId="4">
    <w:abstractNumId w:val="17"/>
  </w:num>
  <w:num w:numId="5">
    <w:abstractNumId w:val="7"/>
  </w:num>
  <w:num w:numId="6">
    <w:abstractNumId w:val="15"/>
  </w:num>
  <w:num w:numId="7">
    <w:abstractNumId w:val="23"/>
  </w:num>
  <w:num w:numId="8">
    <w:abstractNumId w:val="0"/>
  </w:num>
  <w:num w:numId="9">
    <w:abstractNumId w:val="11"/>
  </w:num>
  <w:num w:numId="10">
    <w:abstractNumId w:val="21"/>
  </w:num>
  <w:num w:numId="11">
    <w:abstractNumId w:val="10"/>
  </w:num>
  <w:num w:numId="12">
    <w:abstractNumId w:val="3"/>
  </w:num>
  <w:num w:numId="13">
    <w:abstractNumId w:val="16"/>
  </w:num>
  <w:num w:numId="14">
    <w:abstractNumId w:val="2"/>
  </w:num>
  <w:num w:numId="15">
    <w:abstractNumId w:val="8"/>
  </w:num>
  <w:num w:numId="16">
    <w:abstractNumId w:val="19"/>
  </w:num>
  <w:num w:numId="17">
    <w:abstractNumId w:val="18"/>
  </w:num>
  <w:num w:numId="18">
    <w:abstractNumId w:val="14"/>
  </w:num>
  <w:num w:numId="19">
    <w:abstractNumId w:val="1"/>
  </w:num>
  <w:num w:numId="20">
    <w:abstractNumId w:val="5"/>
  </w:num>
  <w:num w:numId="21">
    <w:abstractNumId w:val="9"/>
  </w:num>
  <w:num w:numId="22">
    <w:abstractNumId w:val="13"/>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F768BD-D481-4EC9-A285-6DA058473CE4}"/>
    <w:docVar w:name="dgnword-eventsink" w:val="22890416"/>
  </w:docVars>
  <w:rsids>
    <w:rsidRoot w:val="000B4E81"/>
    <w:rsid w:val="00120807"/>
    <w:rsid w:val="00145CD3"/>
    <w:rsid w:val="00204786"/>
    <w:rsid w:val="002073B6"/>
    <w:rsid w:val="004C5C01"/>
    <w:rsid w:val="004D5FE8"/>
    <w:rsid w:val="005C6298"/>
    <w:rsid w:val="006B5593"/>
    <w:rsid w:val="00762849"/>
    <w:rsid w:val="007D63FF"/>
    <w:rsid w:val="00940DE3"/>
    <w:rsid w:val="009738AA"/>
    <w:rsid w:val="00A757A4"/>
    <w:rsid w:val="00D46E9F"/>
    <w:rsid w:val="00DB744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aliases w:val="Heading 1 Char Char Char Char Char,Heading 1 Char Char Char"/>
    <w:basedOn w:val="Normal"/>
    <w:next w:val="Normal"/>
    <w:link w:val="Heading1Char"/>
    <w:qFormat/>
    <w:pPr>
      <w:keepNext/>
      <w:outlineLvl w:val="0"/>
    </w:pPr>
    <w:rPr>
      <w:u w:val="single"/>
    </w:rPr>
  </w:style>
  <w:style w:type="paragraph" w:styleId="Heading2">
    <w:name w:val="heading 2"/>
    <w:basedOn w:val="Normal"/>
    <w:next w:val="Normal"/>
    <w:qFormat/>
    <w:pPr>
      <w:keepNext/>
      <w:outlineLvl w:val="1"/>
    </w:pPr>
    <w:rPr>
      <w:rFonts w:ascii="CG Times" w:hAnsi="CG Times"/>
      <w:b/>
      <w:bCs/>
      <w:sz w:val="20"/>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outlineLvl w:val="3"/>
    </w:pPr>
    <w:rPr>
      <w:rFonts w:ascii="Arial" w:hAnsi="Arial" w:cs="Arial"/>
      <w:b/>
      <w:bCs/>
      <w:sz w:val="28"/>
      <w:szCs w:val="28"/>
    </w:rPr>
  </w:style>
  <w:style w:type="paragraph" w:styleId="Heading9">
    <w:name w:val="heading 9"/>
    <w:basedOn w:val="Normal"/>
    <w:next w:val="Normal"/>
    <w:link w:val="Heading9Char"/>
    <w:uiPriority w:val="9"/>
    <w:qFormat/>
    <w:rsid w:val="00064068"/>
    <w:pPr>
      <w:spacing w:before="240" w:after="60"/>
      <w:outlineLvl w:val="8"/>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0"/>
    </w:rPr>
  </w:style>
  <w:style w:type="character" w:styleId="Hyperlink">
    <w:name w:val="Hyperlink"/>
    <w:rPr>
      <w:color w:val="0000FF"/>
      <w:u w:val="single"/>
    </w:rPr>
  </w:style>
  <w:style w:type="paragraph" w:styleId="BodyTextIndent">
    <w:name w:val="Body Text Indent"/>
    <w:basedOn w:val="Normal"/>
    <w:pPr>
      <w:ind w:left="720"/>
    </w:pPr>
    <w:rPr>
      <w:sz w:val="20"/>
    </w:rPr>
  </w:style>
  <w:style w:type="character" w:customStyle="1" w:styleId="Heading3Char">
    <w:name w:val="Heading 3 Char"/>
    <w:rPr>
      <w:rFonts w:ascii="Arial" w:hAnsi="Arial" w:cs="Arial"/>
      <w:b/>
      <w:bCs/>
      <w:sz w:val="26"/>
      <w:szCs w:val="26"/>
      <w:lang w:val="en-US" w:eastAsia="en-US" w:bidi="ar-SA"/>
    </w:rPr>
  </w:style>
  <w:style w:type="paragraph" w:customStyle="1" w:styleId="Default">
    <w:name w:val="Default"/>
    <w:pPr>
      <w:autoSpaceDE w:val="0"/>
      <w:autoSpaceDN w:val="0"/>
      <w:adjustRightInd w:val="0"/>
    </w:pPr>
    <w:rPr>
      <w:rFonts w:ascii="TimesNewRoman" w:hAnsi="TimesNew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aliases w:val="Heading 1 Char Char Char Char Char Char,Heading 1 Char Char Char Char1"/>
    <w:link w:val="Heading1"/>
    <w:rsid w:val="004F679A"/>
    <w:rPr>
      <w:sz w:val="24"/>
      <w:szCs w:val="24"/>
      <w:u w:val="single"/>
      <w:lang w:val="en-US" w:eastAsia="en-US" w:bidi="ar-SA"/>
    </w:rPr>
  </w:style>
  <w:style w:type="paragraph" w:styleId="TOC1">
    <w:name w:val="toc 1"/>
    <w:basedOn w:val="Normal"/>
    <w:next w:val="Normal"/>
    <w:autoRedefine/>
    <w:semiHidden/>
    <w:rsid w:val="004F679A"/>
    <w:pPr>
      <w:spacing w:before="120" w:after="120"/>
    </w:pPr>
    <w:rPr>
      <w:b/>
      <w:bCs/>
      <w:caps/>
      <w:sz w:val="20"/>
      <w:szCs w:val="20"/>
    </w:rPr>
  </w:style>
  <w:style w:type="paragraph" w:styleId="TOC2">
    <w:name w:val="toc 2"/>
    <w:basedOn w:val="Normal"/>
    <w:next w:val="Normal"/>
    <w:autoRedefine/>
    <w:semiHidden/>
    <w:rsid w:val="004F679A"/>
    <w:pPr>
      <w:ind w:left="240"/>
    </w:pPr>
    <w:rPr>
      <w:smallCaps/>
      <w:sz w:val="20"/>
      <w:szCs w:val="20"/>
    </w:rPr>
  </w:style>
  <w:style w:type="paragraph" w:styleId="TOC3">
    <w:name w:val="toc 3"/>
    <w:basedOn w:val="Normal"/>
    <w:next w:val="Normal"/>
    <w:autoRedefine/>
    <w:semiHidden/>
    <w:rsid w:val="004F679A"/>
    <w:pPr>
      <w:ind w:left="480"/>
    </w:pPr>
    <w:rPr>
      <w:i/>
      <w:iCs/>
      <w:sz w:val="20"/>
      <w:szCs w:val="20"/>
    </w:rPr>
  </w:style>
  <w:style w:type="paragraph" w:styleId="TOC4">
    <w:name w:val="toc 4"/>
    <w:basedOn w:val="Normal"/>
    <w:next w:val="Normal"/>
    <w:autoRedefine/>
    <w:semiHidden/>
    <w:rsid w:val="004F679A"/>
    <w:pPr>
      <w:ind w:left="720"/>
    </w:pPr>
    <w:rPr>
      <w:sz w:val="18"/>
      <w:szCs w:val="18"/>
    </w:rPr>
  </w:style>
  <w:style w:type="paragraph" w:styleId="TOC5">
    <w:name w:val="toc 5"/>
    <w:basedOn w:val="Normal"/>
    <w:next w:val="Normal"/>
    <w:autoRedefine/>
    <w:semiHidden/>
    <w:rsid w:val="004F679A"/>
    <w:pPr>
      <w:ind w:left="960"/>
    </w:pPr>
    <w:rPr>
      <w:sz w:val="18"/>
      <w:szCs w:val="18"/>
    </w:rPr>
  </w:style>
  <w:style w:type="paragraph" w:styleId="TOC6">
    <w:name w:val="toc 6"/>
    <w:basedOn w:val="Normal"/>
    <w:next w:val="Normal"/>
    <w:autoRedefine/>
    <w:semiHidden/>
    <w:rsid w:val="004F679A"/>
    <w:pPr>
      <w:ind w:left="1200"/>
    </w:pPr>
    <w:rPr>
      <w:sz w:val="18"/>
      <w:szCs w:val="18"/>
    </w:rPr>
  </w:style>
  <w:style w:type="paragraph" w:styleId="TOC7">
    <w:name w:val="toc 7"/>
    <w:basedOn w:val="Normal"/>
    <w:next w:val="Normal"/>
    <w:autoRedefine/>
    <w:semiHidden/>
    <w:rsid w:val="004F679A"/>
    <w:pPr>
      <w:ind w:left="1440"/>
    </w:pPr>
    <w:rPr>
      <w:sz w:val="18"/>
      <w:szCs w:val="18"/>
    </w:rPr>
  </w:style>
  <w:style w:type="paragraph" w:styleId="TOC8">
    <w:name w:val="toc 8"/>
    <w:basedOn w:val="Normal"/>
    <w:next w:val="Normal"/>
    <w:autoRedefine/>
    <w:semiHidden/>
    <w:rsid w:val="004F679A"/>
    <w:pPr>
      <w:ind w:left="1680"/>
    </w:pPr>
    <w:rPr>
      <w:sz w:val="18"/>
      <w:szCs w:val="18"/>
    </w:rPr>
  </w:style>
  <w:style w:type="paragraph" w:styleId="TOC9">
    <w:name w:val="toc 9"/>
    <w:basedOn w:val="Normal"/>
    <w:next w:val="Normal"/>
    <w:autoRedefine/>
    <w:semiHidden/>
    <w:rsid w:val="004F679A"/>
    <w:pPr>
      <w:ind w:left="1920"/>
    </w:pPr>
    <w:rPr>
      <w:sz w:val="18"/>
      <w:szCs w:val="18"/>
    </w:rPr>
  </w:style>
  <w:style w:type="table" w:styleId="TableGrid">
    <w:name w:val="Table Grid"/>
    <w:basedOn w:val="TableNormal"/>
    <w:rsid w:val="00721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95EB4"/>
    <w:pPr>
      <w:spacing w:after="120" w:line="480" w:lineRule="auto"/>
    </w:pPr>
  </w:style>
  <w:style w:type="character" w:customStyle="1" w:styleId="Heading1CharCharCharChar">
    <w:name w:val="Heading 1 Char Char Char Char"/>
    <w:rsid w:val="00CB2711"/>
    <w:rPr>
      <w:sz w:val="24"/>
      <w:szCs w:val="24"/>
      <w:u w:val="single"/>
      <w:lang w:val="en-US" w:eastAsia="en-US" w:bidi="ar-SA"/>
    </w:rPr>
  </w:style>
  <w:style w:type="paragraph" w:styleId="BalloonText">
    <w:name w:val="Balloon Text"/>
    <w:basedOn w:val="Normal"/>
    <w:semiHidden/>
    <w:rsid w:val="00C0274E"/>
    <w:rPr>
      <w:rFonts w:ascii="Tahoma" w:hAnsi="Tahoma" w:cs="Tahoma"/>
      <w:sz w:val="16"/>
      <w:szCs w:val="16"/>
    </w:rPr>
  </w:style>
  <w:style w:type="character" w:customStyle="1" w:styleId="Heading9Char">
    <w:name w:val="Heading 9 Char"/>
    <w:link w:val="Heading9"/>
    <w:uiPriority w:val="9"/>
    <w:semiHidden/>
    <w:rsid w:val="00064068"/>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aliases w:val="Heading 1 Char Char Char Char Char,Heading 1 Char Char Char"/>
    <w:basedOn w:val="Normal"/>
    <w:next w:val="Normal"/>
    <w:link w:val="Heading1Char"/>
    <w:qFormat/>
    <w:pPr>
      <w:keepNext/>
      <w:outlineLvl w:val="0"/>
    </w:pPr>
    <w:rPr>
      <w:u w:val="single"/>
    </w:rPr>
  </w:style>
  <w:style w:type="paragraph" w:styleId="Heading2">
    <w:name w:val="heading 2"/>
    <w:basedOn w:val="Normal"/>
    <w:next w:val="Normal"/>
    <w:qFormat/>
    <w:pPr>
      <w:keepNext/>
      <w:outlineLvl w:val="1"/>
    </w:pPr>
    <w:rPr>
      <w:rFonts w:ascii="CG Times" w:hAnsi="CG Times"/>
      <w:b/>
      <w:bCs/>
      <w:sz w:val="20"/>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outlineLvl w:val="3"/>
    </w:pPr>
    <w:rPr>
      <w:rFonts w:ascii="Arial" w:hAnsi="Arial" w:cs="Arial"/>
      <w:b/>
      <w:bCs/>
      <w:sz w:val="28"/>
      <w:szCs w:val="28"/>
    </w:rPr>
  </w:style>
  <w:style w:type="paragraph" w:styleId="Heading9">
    <w:name w:val="heading 9"/>
    <w:basedOn w:val="Normal"/>
    <w:next w:val="Normal"/>
    <w:link w:val="Heading9Char"/>
    <w:uiPriority w:val="9"/>
    <w:qFormat/>
    <w:rsid w:val="00064068"/>
    <w:pPr>
      <w:spacing w:before="240" w:after="60"/>
      <w:outlineLvl w:val="8"/>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0"/>
    </w:rPr>
  </w:style>
  <w:style w:type="character" w:styleId="Hyperlink">
    <w:name w:val="Hyperlink"/>
    <w:rPr>
      <w:color w:val="0000FF"/>
      <w:u w:val="single"/>
    </w:rPr>
  </w:style>
  <w:style w:type="paragraph" w:styleId="BodyTextIndent">
    <w:name w:val="Body Text Indent"/>
    <w:basedOn w:val="Normal"/>
    <w:pPr>
      <w:ind w:left="720"/>
    </w:pPr>
    <w:rPr>
      <w:sz w:val="20"/>
    </w:rPr>
  </w:style>
  <w:style w:type="character" w:customStyle="1" w:styleId="Heading3Char">
    <w:name w:val="Heading 3 Char"/>
    <w:rPr>
      <w:rFonts w:ascii="Arial" w:hAnsi="Arial" w:cs="Arial"/>
      <w:b/>
      <w:bCs/>
      <w:sz w:val="26"/>
      <w:szCs w:val="26"/>
      <w:lang w:val="en-US" w:eastAsia="en-US" w:bidi="ar-SA"/>
    </w:rPr>
  </w:style>
  <w:style w:type="paragraph" w:customStyle="1" w:styleId="Default">
    <w:name w:val="Default"/>
    <w:pPr>
      <w:autoSpaceDE w:val="0"/>
      <w:autoSpaceDN w:val="0"/>
      <w:adjustRightInd w:val="0"/>
    </w:pPr>
    <w:rPr>
      <w:rFonts w:ascii="TimesNewRoman" w:hAnsi="TimesNew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aliases w:val="Heading 1 Char Char Char Char Char Char,Heading 1 Char Char Char Char1"/>
    <w:link w:val="Heading1"/>
    <w:rsid w:val="004F679A"/>
    <w:rPr>
      <w:sz w:val="24"/>
      <w:szCs w:val="24"/>
      <w:u w:val="single"/>
      <w:lang w:val="en-US" w:eastAsia="en-US" w:bidi="ar-SA"/>
    </w:rPr>
  </w:style>
  <w:style w:type="paragraph" w:styleId="TOC1">
    <w:name w:val="toc 1"/>
    <w:basedOn w:val="Normal"/>
    <w:next w:val="Normal"/>
    <w:autoRedefine/>
    <w:semiHidden/>
    <w:rsid w:val="004F679A"/>
    <w:pPr>
      <w:spacing w:before="120" w:after="120"/>
    </w:pPr>
    <w:rPr>
      <w:b/>
      <w:bCs/>
      <w:caps/>
      <w:sz w:val="20"/>
      <w:szCs w:val="20"/>
    </w:rPr>
  </w:style>
  <w:style w:type="paragraph" w:styleId="TOC2">
    <w:name w:val="toc 2"/>
    <w:basedOn w:val="Normal"/>
    <w:next w:val="Normal"/>
    <w:autoRedefine/>
    <w:semiHidden/>
    <w:rsid w:val="004F679A"/>
    <w:pPr>
      <w:ind w:left="240"/>
    </w:pPr>
    <w:rPr>
      <w:smallCaps/>
      <w:sz w:val="20"/>
      <w:szCs w:val="20"/>
    </w:rPr>
  </w:style>
  <w:style w:type="paragraph" w:styleId="TOC3">
    <w:name w:val="toc 3"/>
    <w:basedOn w:val="Normal"/>
    <w:next w:val="Normal"/>
    <w:autoRedefine/>
    <w:semiHidden/>
    <w:rsid w:val="004F679A"/>
    <w:pPr>
      <w:ind w:left="480"/>
    </w:pPr>
    <w:rPr>
      <w:i/>
      <w:iCs/>
      <w:sz w:val="20"/>
      <w:szCs w:val="20"/>
    </w:rPr>
  </w:style>
  <w:style w:type="paragraph" w:styleId="TOC4">
    <w:name w:val="toc 4"/>
    <w:basedOn w:val="Normal"/>
    <w:next w:val="Normal"/>
    <w:autoRedefine/>
    <w:semiHidden/>
    <w:rsid w:val="004F679A"/>
    <w:pPr>
      <w:ind w:left="720"/>
    </w:pPr>
    <w:rPr>
      <w:sz w:val="18"/>
      <w:szCs w:val="18"/>
    </w:rPr>
  </w:style>
  <w:style w:type="paragraph" w:styleId="TOC5">
    <w:name w:val="toc 5"/>
    <w:basedOn w:val="Normal"/>
    <w:next w:val="Normal"/>
    <w:autoRedefine/>
    <w:semiHidden/>
    <w:rsid w:val="004F679A"/>
    <w:pPr>
      <w:ind w:left="960"/>
    </w:pPr>
    <w:rPr>
      <w:sz w:val="18"/>
      <w:szCs w:val="18"/>
    </w:rPr>
  </w:style>
  <w:style w:type="paragraph" w:styleId="TOC6">
    <w:name w:val="toc 6"/>
    <w:basedOn w:val="Normal"/>
    <w:next w:val="Normal"/>
    <w:autoRedefine/>
    <w:semiHidden/>
    <w:rsid w:val="004F679A"/>
    <w:pPr>
      <w:ind w:left="1200"/>
    </w:pPr>
    <w:rPr>
      <w:sz w:val="18"/>
      <w:szCs w:val="18"/>
    </w:rPr>
  </w:style>
  <w:style w:type="paragraph" w:styleId="TOC7">
    <w:name w:val="toc 7"/>
    <w:basedOn w:val="Normal"/>
    <w:next w:val="Normal"/>
    <w:autoRedefine/>
    <w:semiHidden/>
    <w:rsid w:val="004F679A"/>
    <w:pPr>
      <w:ind w:left="1440"/>
    </w:pPr>
    <w:rPr>
      <w:sz w:val="18"/>
      <w:szCs w:val="18"/>
    </w:rPr>
  </w:style>
  <w:style w:type="paragraph" w:styleId="TOC8">
    <w:name w:val="toc 8"/>
    <w:basedOn w:val="Normal"/>
    <w:next w:val="Normal"/>
    <w:autoRedefine/>
    <w:semiHidden/>
    <w:rsid w:val="004F679A"/>
    <w:pPr>
      <w:ind w:left="1680"/>
    </w:pPr>
    <w:rPr>
      <w:sz w:val="18"/>
      <w:szCs w:val="18"/>
    </w:rPr>
  </w:style>
  <w:style w:type="paragraph" w:styleId="TOC9">
    <w:name w:val="toc 9"/>
    <w:basedOn w:val="Normal"/>
    <w:next w:val="Normal"/>
    <w:autoRedefine/>
    <w:semiHidden/>
    <w:rsid w:val="004F679A"/>
    <w:pPr>
      <w:ind w:left="1920"/>
    </w:pPr>
    <w:rPr>
      <w:sz w:val="18"/>
      <w:szCs w:val="18"/>
    </w:rPr>
  </w:style>
  <w:style w:type="table" w:styleId="TableGrid">
    <w:name w:val="Table Grid"/>
    <w:basedOn w:val="TableNormal"/>
    <w:rsid w:val="00721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95EB4"/>
    <w:pPr>
      <w:spacing w:after="120" w:line="480" w:lineRule="auto"/>
    </w:pPr>
  </w:style>
  <w:style w:type="character" w:customStyle="1" w:styleId="Heading1CharCharCharChar">
    <w:name w:val="Heading 1 Char Char Char Char"/>
    <w:rsid w:val="00CB2711"/>
    <w:rPr>
      <w:sz w:val="24"/>
      <w:szCs w:val="24"/>
      <w:u w:val="single"/>
      <w:lang w:val="en-US" w:eastAsia="en-US" w:bidi="ar-SA"/>
    </w:rPr>
  </w:style>
  <w:style w:type="paragraph" w:styleId="BalloonText">
    <w:name w:val="Balloon Text"/>
    <w:basedOn w:val="Normal"/>
    <w:semiHidden/>
    <w:rsid w:val="00C0274E"/>
    <w:rPr>
      <w:rFonts w:ascii="Tahoma" w:hAnsi="Tahoma" w:cs="Tahoma"/>
      <w:sz w:val="16"/>
      <w:szCs w:val="16"/>
    </w:rPr>
  </w:style>
  <w:style w:type="character" w:customStyle="1" w:styleId="Heading9Char">
    <w:name w:val="Heading 9 Char"/>
    <w:link w:val="Heading9"/>
    <w:uiPriority w:val="9"/>
    <w:semiHidden/>
    <w:rsid w:val="0006406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70741">
      <w:bodyDiv w:val="1"/>
      <w:marLeft w:val="0"/>
      <w:marRight w:val="0"/>
      <w:marTop w:val="0"/>
      <w:marBottom w:val="0"/>
      <w:divBdr>
        <w:top w:val="none" w:sz="0" w:space="0" w:color="auto"/>
        <w:left w:val="none" w:sz="0" w:space="0" w:color="auto"/>
        <w:bottom w:val="none" w:sz="0" w:space="0" w:color="auto"/>
        <w:right w:val="none" w:sz="0" w:space="0" w:color="auto"/>
      </w:divBdr>
      <w:divsChild>
        <w:div w:id="1138961042">
          <w:marLeft w:val="0"/>
          <w:marRight w:val="0"/>
          <w:marTop w:val="0"/>
          <w:marBottom w:val="0"/>
          <w:divBdr>
            <w:top w:val="none" w:sz="0" w:space="0" w:color="auto"/>
            <w:left w:val="none" w:sz="0" w:space="0" w:color="auto"/>
            <w:bottom w:val="none" w:sz="0" w:space="0" w:color="auto"/>
            <w:right w:val="none" w:sz="0" w:space="0" w:color="auto"/>
          </w:divBdr>
        </w:div>
      </w:divsChild>
    </w:div>
    <w:div w:id="1893999997">
      <w:bodyDiv w:val="1"/>
      <w:marLeft w:val="0"/>
      <w:marRight w:val="0"/>
      <w:marTop w:val="0"/>
      <w:marBottom w:val="0"/>
      <w:divBdr>
        <w:top w:val="none" w:sz="0" w:space="0" w:color="auto"/>
        <w:left w:val="none" w:sz="0" w:space="0" w:color="auto"/>
        <w:bottom w:val="none" w:sz="0" w:space="0" w:color="auto"/>
        <w:right w:val="none" w:sz="0" w:space="0" w:color="auto"/>
      </w:divBdr>
      <w:divsChild>
        <w:div w:id="22098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dd.haydon@u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allengingbehavior.fmhi.usf.edu/fba.htm" TargetMode="External"/><Relationship Id="rId5" Type="http://schemas.openxmlformats.org/officeDocument/2006/relationships/webSettings" Target="webSettings.xml"/><Relationship Id="rId10" Type="http://schemas.openxmlformats.org/officeDocument/2006/relationships/hyperlink" Target="http://www.gliffy.com/" TargetMode="External"/><Relationship Id="rId4" Type="http://schemas.openxmlformats.org/officeDocument/2006/relationships/settings" Target="settings.xml"/><Relationship Id="rId9" Type="http://schemas.openxmlformats.org/officeDocument/2006/relationships/hyperlink" Target="http://www.cec.sped.org/bk/Author_Guidel.ines_T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Children/Youth with Behavior Disorders</vt:lpstr>
    </vt:vector>
  </TitlesOfParts>
  <Company>Home</Company>
  <LinksUpToDate>false</LinksUpToDate>
  <CharactersWithSpaces>34700</CharactersWithSpaces>
  <SharedDoc>false</SharedDoc>
  <HLinks>
    <vt:vector size="24" baseType="variant">
      <vt:variant>
        <vt:i4>3407924</vt:i4>
      </vt:variant>
      <vt:variant>
        <vt:i4>9</vt:i4>
      </vt:variant>
      <vt:variant>
        <vt:i4>0</vt:i4>
      </vt:variant>
      <vt:variant>
        <vt:i4>5</vt:i4>
      </vt:variant>
      <vt:variant>
        <vt:lpwstr>http://challengingbehavior.fmhi.usf.edu/fba.htm</vt:lpwstr>
      </vt:variant>
      <vt:variant>
        <vt:lpwstr/>
      </vt:variant>
      <vt:variant>
        <vt:i4>2949165</vt:i4>
      </vt:variant>
      <vt:variant>
        <vt:i4>6</vt:i4>
      </vt:variant>
      <vt:variant>
        <vt:i4>0</vt:i4>
      </vt:variant>
      <vt:variant>
        <vt:i4>5</vt:i4>
      </vt:variant>
      <vt:variant>
        <vt:lpwstr>http://www.gliffy.com/</vt:lpwstr>
      </vt:variant>
      <vt:variant>
        <vt:lpwstr/>
      </vt:variant>
      <vt:variant>
        <vt:i4>65562</vt:i4>
      </vt:variant>
      <vt:variant>
        <vt:i4>3</vt:i4>
      </vt:variant>
      <vt:variant>
        <vt:i4>0</vt:i4>
      </vt:variant>
      <vt:variant>
        <vt:i4>5</vt:i4>
      </vt:variant>
      <vt:variant>
        <vt:lpwstr>http://www.cec.sped.org/bk/Author_Guidel.ines_TEC.pdf</vt:lpwstr>
      </vt:variant>
      <vt:variant>
        <vt:lpwstr/>
      </vt:variant>
      <vt:variant>
        <vt:i4>524409</vt:i4>
      </vt:variant>
      <vt:variant>
        <vt:i4>0</vt:i4>
      </vt:variant>
      <vt:variant>
        <vt:i4>0</vt:i4>
      </vt:variant>
      <vt:variant>
        <vt:i4>5</vt:i4>
      </vt:variant>
      <vt:variant>
        <vt:lpwstr>mailto:todd.haydon@uc.edu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Children/Youth with Behavior Disorders</dc:title>
  <dc:creator>Stephen D Kroeger</dc:creator>
  <cp:lastModifiedBy>Stephen D Kroeger</cp:lastModifiedBy>
  <cp:revision>2</cp:revision>
  <cp:lastPrinted>2007-03-27T16:11:00Z</cp:lastPrinted>
  <dcterms:created xsi:type="dcterms:W3CDTF">2012-06-07T17:46:00Z</dcterms:created>
  <dcterms:modified xsi:type="dcterms:W3CDTF">2012-06-07T17:46:00Z</dcterms:modified>
</cp:coreProperties>
</file>

<file path=docProps/custom.xml><?xml version="1.0" encoding="utf-8"?>
<Properties xmlns="http://schemas.openxmlformats.org/officeDocument/2006/custom-properties" xmlns:vt="http://schemas.openxmlformats.org/officeDocument/2006/docPropsVTypes"/>
</file>