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248" w:rsidRDefault="00AC37FD" w:rsidP="00A05248">
      <w:pPr>
        <w:ind w:right="360"/>
        <w:jc w:val="center"/>
        <w:rPr>
          <w:rFonts w:ascii="Calibri" w:hAnsi="Calibri"/>
          <w:b/>
          <w:sz w:val="56"/>
          <w:szCs w:val="60"/>
        </w:rPr>
      </w:pPr>
      <w:r>
        <w:rPr>
          <w:rFonts w:ascii="Calibri" w:hAnsi="Calibri"/>
          <w:b/>
          <w:noProof/>
          <w:sz w:val="56"/>
          <w:szCs w:val="60"/>
        </w:rPr>
        <w:drawing>
          <wp:inline distT="0" distB="0" distL="0" distR="0">
            <wp:extent cx="7282714" cy="1139825"/>
            <wp:effectExtent l="0" t="0" r="0" b="0"/>
            <wp:docPr id="2" name="Picture 2" descr="for09K_flyer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09K_flyer_1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96584" cy="1141996"/>
                    </a:xfrm>
                    <a:prstGeom prst="rect">
                      <a:avLst/>
                    </a:prstGeom>
                    <a:noFill/>
                    <a:ln w="9525">
                      <a:noFill/>
                      <a:miter lim="800000"/>
                      <a:headEnd/>
                      <a:tailEnd/>
                    </a:ln>
                  </pic:spPr>
                </pic:pic>
              </a:graphicData>
            </a:graphic>
          </wp:inline>
        </w:drawing>
      </w:r>
    </w:p>
    <w:p w:rsidR="00184446" w:rsidRPr="004B16A1" w:rsidRDefault="001F48D6" w:rsidP="00A05248">
      <w:pPr>
        <w:ind w:left="-720" w:right="-360"/>
        <w:jc w:val="center"/>
        <w:rPr>
          <w:rFonts w:ascii="Calibri" w:hAnsi="Calibri"/>
          <w:b/>
          <w:sz w:val="40"/>
          <w:szCs w:val="40"/>
        </w:rPr>
      </w:pPr>
      <w:bookmarkStart w:id="0" w:name="_GoBack"/>
      <w:bookmarkEnd w:id="0"/>
      <w:r>
        <w:rPr>
          <w:rFonts w:ascii="Calibri" w:hAnsi="Calibri"/>
          <w:b/>
          <w:sz w:val="40"/>
          <w:szCs w:val="40"/>
        </w:rPr>
        <w:t>GRE</w:t>
      </w:r>
      <w:r w:rsidR="00502F90" w:rsidRPr="004B16A1">
        <w:rPr>
          <w:rFonts w:ascii="Calibri" w:hAnsi="Calibri"/>
          <w:b/>
          <w:sz w:val="40"/>
          <w:szCs w:val="40"/>
        </w:rPr>
        <w:t xml:space="preserve"> – </w:t>
      </w:r>
      <w:r>
        <w:rPr>
          <w:rFonts w:ascii="Calibri" w:hAnsi="Calibri"/>
          <w:b/>
          <w:sz w:val="40"/>
          <w:szCs w:val="40"/>
        </w:rPr>
        <w:t>Graduate Record Examination</w:t>
      </w:r>
    </w:p>
    <w:p w:rsidR="00184446" w:rsidRPr="004B16A1" w:rsidRDefault="00184446" w:rsidP="00A05248">
      <w:pPr>
        <w:ind w:left="-720" w:right="-360"/>
        <w:jc w:val="center"/>
        <w:rPr>
          <w:rFonts w:ascii="Calibri" w:hAnsi="Calibri"/>
          <w:b/>
          <w:sz w:val="40"/>
          <w:szCs w:val="40"/>
        </w:rPr>
      </w:pPr>
      <w:r w:rsidRPr="004B16A1">
        <w:rPr>
          <w:rFonts w:ascii="Calibri" w:hAnsi="Calibri"/>
          <w:b/>
          <w:sz w:val="40"/>
          <w:szCs w:val="40"/>
        </w:rPr>
        <w:t>Pre-Professional Advising Center</w:t>
      </w:r>
    </w:p>
    <w:p w:rsidR="00184446" w:rsidRPr="00184446" w:rsidRDefault="00184446" w:rsidP="00A05248">
      <w:pPr>
        <w:ind w:left="-720" w:right="-360"/>
        <w:jc w:val="center"/>
        <w:rPr>
          <w:rFonts w:ascii="Calibri" w:hAnsi="Calibri"/>
        </w:rPr>
      </w:pPr>
      <w:r w:rsidRPr="00184446">
        <w:rPr>
          <w:rFonts w:ascii="Calibri" w:hAnsi="Calibri"/>
        </w:rPr>
        <w:t>University Pavilion</w:t>
      </w:r>
      <w:r w:rsidR="003D4ABB">
        <w:rPr>
          <w:rFonts w:ascii="Calibri" w:hAnsi="Calibri"/>
        </w:rPr>
        <w:t>|</w:t>
      </w:r>
      <w:r w:rsidRPr="00184446">
        <w:rPr>
          <w:rFonts w:ascii="Calibri" w:hAnsi="Calibri"/>
        </w:rPr>
        <w:t xml:space="preserve"> (513) 556-2166</w:t>
      </w:r>
      <w:r w:rsidR="003D4ABB">
        <w:rPr>
          <w:rFonts w:ascii="Calibri" w:hAnsi="Calibri"/>
        </w:rPr>
        <w:t>|</w:t>
      </w:r>
      <w:hyperlink r:id="rId6" w:history="1">
        <w:r w:rsidRPr="00184446">
          <w:rPr>
            <w:rStyle w:val="Hyperlink"/>
            <w:rFonts w:ascii="Calibri" w:hAnsi="Calibri"/>
            <w:color w:val="auto"/>
            <w:u w:val="none"/>
          </w:rPr>
          <w:t>PreProAdv@uc.edu</w:t>
        </w:r>
      </w:hyperlink>
      <w:r w:rsidR="003D4ABB">
        <w:rPr>
          <w:rStyle w:val="Hyperlink"/>
          <w:rFonts w:ascii="Calibri" w:hAnsi="Calibri"/>
          <w:color w:val="auto"/>
          <w:u w:val="none"/>
        </w:rPr>
        <w:t>|</w:t>
      </w:r>
      <w:hyperlink r:id="rId7" w:history="1">
        <w:r w:rsidR="003D4ABB">
          <w:rPr>
            <w:rStyle w:val="Hyperlink"/>
            <w:rFonts w:ascii="Calibri" w:hAnsi="Calibri"/>
          </w:rPr>
          <w:t>uc.edu/preproadvising.html</w:t>
        </w:r>
      </w:hyperlink>
    </w:p>
    <w:p w:rsidR="002E4749" w:rsidRPr="00D13518" w:rsidRDefault="002E4749" w:rsidP="00A05248">
      <w:pPr>
        <w:rPr>
          <w:rFonts w:ascii="Calibri" w:hAnsi="Calibri"/>
          <w:sz w:val="16"/>
          <w:szCs w:val="16"/>
        </w:rPr>
      </w:pPr>
    </w:p>
    <w:p w:rsidR="001F48D6" w:rsidRDefault="00E83C5D" w:rsidP="00E83C5D">
      <w:pPr>
        <w:tabs>
          <w:tab w:val="left" w:pos="2560"/>
        </w:tabs>
        <w:jc w:val="center"/>
        <w:rPr>
          <w:rFonts w:asciiTheme="minorHAnsi" w:hAnsiTheme="minorHAnsi"/>
          <w:i/>
          <w:iCs/>
          <w:sz w:val="20"/>
          <w:szCs w:val="20"/>
        </w:rPr>
      </w:pPr>
      <w:r w:rsidRPr="00B530D9">
        <w:rPr>
          <w:rFonts w:asciiTheme="minorHAnsi" w:hAnsiTheme="minorHAnsi" w:cs="Arial"/>
          <w:color w:val="000000"/>
          <w:sz w:val="20"/>
          <w:szCs w:val="20"/>
        </w:rPr>
        <w:t>*</w:t>
      </w:r>
      <w:r w:rsidRPr="00B530D9">
        <w:rPr>
          <w:rFonts w:asciiTheme="minorHAnsi" w:hAnsiTheme="minorHAnsi"/>
          <w:i/>
          <w:iCs/>
          <w:sz w:val="20"/>
          <w:szCs w:val="20"/>
        </w:rPr>
        <w:t xml:space="preserve">This guide is intended to summarize key information about the test. Students MUST </w:t>
      </w:r>
      <w:r w:rsidRPr="001F48D6">
        <w:rPr>
          <w:rFonts w:asciiTheme="minorHAnsi" w:hAnsiTheme="minorHAnsi"/>
          <w:i/>
          <w:iCs/>
          <w:sz w:val="20"/>
          <w:szCs w:val="20"/>
        </w:rPr>
        <w:t xml:space="preserve">consult </w:t>
      </w:r>
    </w:p>
    <w:p w:rsidR="00184446" w:rsidRPr="001F48D6" w:rsidRDefault="003D4ABB" w:rsidP="001F48D6">
      <w:pPr>
        <w:tabs>
          <w:tab w:val="left" w:pos="2560"/>
        </w:tabs>
        <w:jc w:val="center"/>
      </w:pPr>
      <w:hyperlink r:id="rId8" w:history="1">
        <w:r>
          <w:rPr>
            <w:rStyle w:val="Hyperlink"/>
            <w:rFonts w:asciiTheme="minorHAnsi" w:hAnsiTheme="minorHAnsi" w:cs="Arial"/>
            <w:b/>
            <w:color w:val="auto"/>
            <w:sz w:val="20"/>
            <w:szCs w:val="20"/>
          </w:rPr>
          <w:t>ets.org/gre</w:t>
        </w:r>
      </w:hyperlink>
      <w:r w:rsidR="00200A57" w:rsidRPr="00B530D9">
        <w:rPr>
          <w:sz w:val="20"/>
          <w:szCs w:val="20"/>
        </w:rPr>
        <w:t xml:space="preserve"> </w:t>
      </w:r>
      <w:r w:rsidR="00E83C5D" w:rsidRPr="00B530D9">
        <w:rPr>
          <w:rFonts w:asciiTheme="minorHAnsi" w:hAnsiTheme="minorHAnsi"/>
          <w:i/>
          <w:iCs/>
          <w:sz w:val="20"/>
          <w:szCs w:val="20"/>
        </w:rPr>
        <w:t>for more detailed instructions and information.</w:t>
      </w:r>
    </w:p>
    <w:tbl>
      <w:tblPr>
        <w:tblStyle w:val="TableGrid"/>
        <w:tblW w:w="10661" w:type="dxa"/>
        <w:jc w:val="center"/>
        <w:tblLook w:val="04A0" w:firstRow="1" w:lastRow="0" w:firstColumn="1" w:lastColumn="0" w:noHBand="0" w:noVBand="1"/>
        <w:tblCaption w:val="GRE table"/>
        <w:tblDescription w:val="GRE table"/>
      </w:tblPr>
      <w:tblGrid>
        <w:gridCol w:w="2030"/>
        <w:gridCol w:w="1890"/>
        <w:gridCol w:w="1469"/>
        <w:gridCol w:w="986"/>
        <w:gridCol w:w="4286"/>
      </w:tblGrid>
      <w:tr w:rsidR="00E83C5D" w:rsidRPr="004B16A1" w:rsidTr="004E415F">
        <w:trPr>
          <w:tblHeader/>
          <w:jc w:val="center"/>
        </w:trPr>
        <w:tc>
          <w:tcPr>
            <w:tcW w:w="2030" w:type="dxa"/>
            <w:shd w:val="clear" w:color="auto" w:fill="D9D9D9" w:themeFill="background1" w:themeFillShade="D9"/>
          </w:tcPr>
          <w:p w:rsidR="00E83C5D" w:rsidRPr="005C01C6" w:rsidRDefault="00E83C5D" w:rsidP="00E83C5D">
            <w:pPr>
              <w:tabs>
                <w:tab w:val="left" w:pos="2560"/>
              </w:tabs>
              <w:jc w:val="center"/>
              <w:rPr>
                <w:rFonts w:asciiTheme="minorHAnsi" w:hAnsiTheme="minorHAnsi" w:cs="Arial"/>
                <w:b/>
                <w:sz w:val="20"/>
                <w:szCs w:val="22"/>
              </w:rPr>
            </w:pPr>
            <w:r w:rsidRPr="005C01C6">
              <w:rPr>
                <w:rFonts w:asciiTheme="minorHAnsi" w:hAnsiTheme="minorHAnsi" w:cs="Arial"/>
                <w:b/>
                <w:sz w:val="20"/>
                <w:szCs w:val="22"/>
              </w:rPr>
              <w:t>Section</w:t>
            </w:r>
          </w:p>
        </w:tc>
        <w:tc>
          <w:tcPr>
            <w:tcW w:w="1890" w:type="dxa"/>
            <w:shd w:val="clear" w:color="auto" w:fill="D9D9D9" w:themeFill="background1" w:themeFillShade="D9"/>
          </w:tcPr>
          <w:p w:rsidR="00E83C5D" w:rsidRPr="005C01C6" w:rsidRDefault="00E83C5D" w:rsidP="00E83C5D">
            <w:pPr>
              <w:tabs>
                <w:tab w:val="left" w:pos="2560"/>
              </w:tabs>
              <w:jc w:val="center"/>
              <w:rPr>
                <w:rFonts w:asciiTheme="minorHAnsi" w:hAnsiTheme="minorHAnsi" w:cs="Arial"/>
                <w:b/>
                <w:sz w:val="20"/>
                <w:szCs w:val="22"/>
              </w:rPr>
            </w:pPr>
            <w:r w:rsidRPr="005C01C6">
              <w:rPr>
                <w:rFonts w:asciiTheme="minorHAnsi" w:hAnsiTheme="minorHAnsi" w:cs="Arial"/>
                <w:b/>
                <w:sz w:val="20"/>
                <w:szCs w:val="22"/>
              </w:rPr>
              <w:t># Questions</w:t>
            </w:r>
          </w:p>
        </w:tc>
        <w:tc>
          <w:tcPr>
            <w:tcW w:w="1469" w:type="dxa"/>
            <w:shd w:val="clear" w:color="auto" w:fill="D9D9D9" w:themeFill="background1" w:themeFillShade="D9"/>
          </w:tcPr>
          <w:p w:rsidR="00E83C5D" w:rsidRPr="005C01C6" w:rsidRDefault="00E83C5D" w:rsidP="00E83C5D">
            <w:pPr>
              <w:tabs>
                <w:tab w:val="left" w:pos="2560"/>
              </w:tabs>
              <w:jc w:val="center"/>
              <w:rPr>
                <w:rFonts w:asciiTheme="minorHAnsi" w:hAnsiTheme="minorHAnsi" w:cs="Arial"/>
                <w:b/>
                <w:sz w:val="20"/>
                <w:szCs w:val="22"/>
              </w:rPr>
            </w:pPr>
            <w:r w:rsidRPr="005C01C6">
              <w:rPr>
                <w:rFonts w:asciiTheme="minorHAnsi" w:hAnsiTheme="minorHAnsi" w:cs="Arial"/>
                <w:b/>
                <w:sz w:val="20"/>
                <w:szCs w:val="22"/>
              </w:rPr>
              <w:t># Minutes</w:t>
            </w:r>
          </w:p>
        </w:tc>
        <w:tc>
          <w:tcPr>
            <w:tcW w:w="986" w:type="dxa"/>
            <w:shd w:val="clear" w:color="auto" w:fill="D9D9D9" w:themeFill="background1" w:themeFillShade="D9"/>
          </w:tcPr>
          <w:p w:rsidR="00E83C5D" w:rsidRPr="005C01C6" w:rsidRDefault="00E83C5D" w:rsidP="00E83C5D">
            <w:pPr>
              <w:tabs>
                <w:tab w:val="left" w:pos="2560"/>
              </w:tabs>
              <w:jc w:val="center"/>
              <w:rPr>
                <w:rFonts w:asciiTheme="minorHAnsi" w:hAnsiTheme="minorHAnsi" w:cs="Arial"/>
                <w:b/>
                <w:sz w:val="20"/>
                <w:szCs w:val="22"/>
              </w:rPr>
            </w:pPr>
            <w:r w:rsidRPr="005C01C6">
              <w:rPr>
                <w:rFonts w:asciiTheme="minorHAnsi" w:hAnsiTheme="minorHAnsi" w:cs="Arial"/>
                <w:b/>
                <w:sz w:val="20"/>
                <w:szCs w:val="22"/>
              </w:rPr>
              <w:t>Score</w:t>
            </w:r>
          </w:p>
        </w:tc>
        <w:tc>
          <w:tcPr>
            <w:tcW w:w="4286" w:type="dxa"/>
            <w:shd w:val="clear" w:color="auto" w:fill="D9D9D9" w:themeFill="background1" w:themeFillShade="D9"/>
          </w:tcPr>
          <w:p w:rsidR="00E83C5D" w:rsidRPr="005C01C6" w:rsidRDefault="00E83C5D" w:rsidP="00E83C5D">
            <w:pPr>
              <w:tabs>
                <w:tab w:val="left" w:pos="2560"/>
              </w:tabs>
              <w:jc w:val="center"/>
              <w:rPr>
                <w:rFonts w:asciiTheme="minorHAnsi" w:hAnsiTheme="minorHAnsi" w:cs="Arial"/>
                <w:b/>
                <w:sz w:val="20"/>
                <w:szCs w:val="22"/>
              </w:rPr>
            </w:pPr>
            <w:r w:rsidRPr="005C01C6">
              <w:rPr>
                <w:rFonts w:asciiTheme="minorHAnsi" w:hAnsiTheme="minorHAnsi" w:cs="Arial"/>
                <w:b/>
                <w:sz w:val="20"/>
                <w:szCs w:val="22"/>
              </w:rPr>
              <w:t>Topics Covered</w:t>
            </w:r>
          </w:p>
        </w:tc>
      </w:tr>
      <w:tr w:rsidR="00E83C5D" w:rsidRPr="004B16A1" w:rsidTr="005C01C6">
        <w:trPr>
          <w:jc w:val="center"/>
        </w:trPr>
        <w:tc>
          <w:tcPr>
            <w:tcW w:w="2030" w:type="dxa"/>
          </w:tcPr>
          <w:p w:rsidR="00E83C5D" w:rsidRPr="005C01C6" w:rsidRDefault="00287313" w:rsidP="00E467EA">
            <w:pPr>
              <w:tabs>
                <w:tab w:val="left" w:pos="2560"/>
              </w:tabs>
              <w:rPr>
                <w:rFonts w:asciiTheme="minorHAnsi" w:hAnsiTheme="minorHAnsi" w:cs="Arial"/>
                <w:sz w:val="20"/>
                <w:szCs w:val="22"/>
              </w:rPr>
            </w:pPr>
            <w:r w:rsidRPr="005C01C6">
              <w:rPr>
                <w:rFonts w:asciiTheme="minorHAnsi" w:hAnsiTheme="minorHAnsi" w:cs="Arial"/>
                <w:b/>
                <w:sz w:val="20"/>
                <w:szCs w:val="22"/>
              </w:rPr>
              <w:t>Analytical Writing</w:t>
            </w:r>
            <w:r w:rsidRPr="005C01C6">
              <w:rPr>
                <w:rFonts w:asciiTheme="minorHAnsi" w:hAnsiTheme="minorHAnsi" w:cs="Arial"/>
                <w:sz w:val="20"/>
                <w:szCs w:val="22"/>
              </w:rPr>
              <w:t xml:space="preserve"> (one section with two separately time tasks)</w:t>
            </w:r>
          </w:p>
        </w:tc>
        <w:tc>
          <w:tcPr>
            <w:tcW w:w="1890" w:type="dxa"/>
          </w:tcPr>
          <w:p w:rsidR="00E83C5D" w:rsidRPr="005C01C6" w:rsidRDefault="00287313" w:rsidP="00E83C5D">
            <w:pPr>
              <w:tabs>
                <w:tab w:val="left" w:pos="2560"/>
              </w:tabs>
              <w:jc w:val="center"/>
              <w:rPr>
                <w:rFonts w:asciiTheme="minorHAnsi" w:hAnsiTheme="minorHAnsi" w:cs="Arial"/>
                <w:sz w:val="20"/>
                <w:szCs w:val="22"/>
              </w:rPr>
            </w:pPr>
            <w:r w:rsidRPr="005C01C6">
              <w:rPr>
                <w:rFonts w:asciiTheme="minorHAnsi" w:hAnsiTheme="minorHAnsi" w:cs="Arial"/>
                <w:sz w:val="20"/>
                <w:szCs w:val="22"/>
              </w:rPr>
              <w:t>One “Analyze an Issue” task and one “Analyze an Argument” task</w:t>
            </w:r>
          </w:p>
        </w:tc>
        <w:tc>
          <w:tcPr>
            <w:tcW w:w="1469" w:type="dxa"/>
          </w:tcPr>
          <w:p w:rsidR="00E83C5D" w:rsidRPr="005C01C6" w:rsidRDefault="00287313" w:rsidP="00E83C5D">
            <w:pPr>
              <w:tabs>
                <w:tab w:val="left" w:pos="2560"/>
              </w:tabs>
              <w:jc w:val="center"/>
              <w:rPr>
                <w:rFonts w:asciiTheme="minorHAnsi" w:hAnsiTheme="minorHAnsi" w:cs="Arial"/>
                <w:sz w:val="20"/>
                <w:szCs w:val="22"/>
              </w:rPr>
            </w:pPr>
            <w:r w:rsidRPr="005C01C6">
              <w:rPr>
                <w:rFonts w:asciiTheme="minorHAnsi" w:hAnsiTheme="minorHAnsi" w:cs="Arial"/>
                <w:sz w:val="20"/>
                <w:szCs w:val="22"/>
              </w:rPr>
              <w:t>30 per task</w:t>
            </w:r>
          </w:p>
        </w:tc>
        <w:tc>
          <w:tcPr>
            <w:tcW w:w="986" w:type="dxa"/>
          </w:tcPr>
          <w:p w:rsidR="00E83C5D" w:rsidRPr="005C01C6" w:rsidRDefault="00287313" w:rsidP="001F48D6">
            <w:pPr>
              <w:tabs>
                <w:tab w:val="left" w:pos="2560"/>
              </w:tabs>
              <w:jc w:val="center"/>
              <w:rPr>
                <w:rFonts w:asciiTheme="minorHAnsi" w:hAnsiTheme="minorHAnsi" w:cs="Arial"/>
                <w:sz w:val="20"/>
                <w:szCs w:val="22"/>
              </w:rPr>
            </w:pPr>
            <w:r w:rsidRPr="005C01C6">
              <w:rPr>
                <w:rFonts w:asciiTheme="minorHAnsi" w:hAnsiTheme="minorHAnsi" w:cs="Arial"/>
                <w:sz w:val="20"/>
                <w:szCs w:val="22"/>
              </w:rPr>
              <w:t>0-6</w:t>
            </w:r>
          </w:p>
        </w:tc>
        <w:tc>
          <w:tcPr>
            <w:tcW w:w="4286" w:type="dxa"/>
          </w:tcPr>
          <w:p w:rsidR="00E83C5D" w:rsidRPr="005C01C6" w:rsidRDefault="00BE517E" w:rsidP="00BE517E">
            <w:pPr>
              <w:tabs>
                <w:tab w:val="left" w:pos="2560"/>
              </w:tabs>
              <w:rPr>
                <w:rFonts w:asciiTheme="minorHAnsi" w:hAnsiTheme="minorHAnsi" w:cs="Arial"/>
                <w:sz w:val="20"/>
                <w:szCs w:val="22"/>
              </w:rPr>
            </w:pPr>
            <w:r w:rsidRPr="005C01C6">
              <w:rPr>
                <w:rFonts w:asciiTheme="minorHAnsi" w:hAnsiTheme="minorHAnsi" w:cs="Arial"/>
                <w:sz w:val="20"/>
                <w:szCs w:val="22"/>
              </w:rPr>
              <w:t>Tests critical thinking and analytical writing skills. Assesses ability to articulate and support complex ideas, construct and evaluate arguments, and sustain a focused and coherent discussion.</w:t>
            </w:r>
          </w:p>
        </w:tc>
      </w:tr>
      <w:tr w:rsidR="00287313" w:rsidRPr="004B16A1" w:rsidTr="005C01C6">
        <w:trPr>
          <w:jc w:val="center"/>
        </w:trPr>
        <w:tc>
          <w:tcPr>
            <w:tcW w:w="2030" w:type="dxa"/>
          </w:tcPr>
          <w:p w:rsidR="00287313" w:rsidRPr="005C01C6" w:rsidRDefault="00287313" w:rsidP="00E467EA">
            <w:pPr>
              <w:tabs>
                <w:tab w:val="left" w:pos="2560"/>
              </w:tabs>
              <w:rPr>
                <w:rFonts w:asciiTheme="minorHAnsi" w:hAnsiTheme="minorHAnsi" w:cs="Arial"/>
                <w:sz w:val="20"/>
                <w:szCs w:val="22"/>
              </w:rPr>
            </w:pPr>
            <w:r w:rsidRPr="005C01C6">
              <w:rPr>
                <w:rFonts w:asciiTheme="minorHAnsi" w:hAnsiTheme="minorHAnsi" w:cs="Arial"/>
                <w:b/>
                <w:sz w:val="20"/>
                <w:szCs w:val="22"/>
              </w:rPr>
              <w:t>Verbal Reasoning</w:t>
            </w:r>
            <w:r w:rsidRPr="005C01C6">
              <w:rPr>
                <w:rFonts w:asciiTheme="minorHAnsi" w:hAnsiTheme="minorHAnsi" w:cs="Arial"/>
                <w:sz w:val="20"/>
                <w:szCs w:val="22"/>
              </w:rPr>
              <w:t xml:space="preserve"> (two sections)</w:t>
            </w:r>
          </w:p>
        </w:tc>
        <w:tc>
          <w:tcPr>
            <w:tcW w:w="1890" w:type="dxa"/>
          </w:tcPr>
          <w:p w:rsidR="00287313" w:rsidRPr="005C01C6" w:rsidRDefault="00287313" w:rsidP="00E83C5D">
            <w:pPr>
              <w:tabs>
                <w:tab w:val="left" w:pos="2560"/>
              </w:tabs>
              <w:jc w:val="center"/>
              <w:rPr>
                <w:rFonts w:asciiTheme="minorHAnsi" w:hAnsiTheme="minorHAnsi" w:cs="Arial"/>
                <w:sz w:val="20"/>
                <w:szCs w:val="22"/>
              </w:rPr>
            </w:pPr>
            <w:r w:rsidRPr="005C01C6">
              <w:rPr>
                <w:rFonts w:asciiTheme="minorHAnsi" w:hAnsiTheme="minorHAnsi" w:cs="Arial"/>
                <w:sz w:val="20"/>
                <w:szCs w:val="22"/>
              </w:rPr>
              <w:t>20 per section</w:t>
            </w:r>
          </w:p>
        </w:tc>
        <w:tc>
          <w:tcPr>
            <w:tcW w:w="1469" w:type="dxa"/>
          </w:tcPr>
          <w:p w:rsidR="00287313" w:rsidRPr="005C01C6" w:rsidRDefault="00287313" w:rsidP="00E83C5D">
            <w:pPr>
              <w:tabs>
                <w:tab w:val="left" w:pos="2560"/>
              </w:tabs>
              <w:jc w:val="center"/>
              <w:rPr>
                <w:rFonts w:asciiTheme="minorHAnsi" w:hAnsiTheme="minorHAnsi" w:cs="Arial"/>
                <w:sz w:val="20"/>
                <w:szCs w:val="22"/>
              </w:rPr>
            </w:pPr>
            <w:r w:rsidRPr="005C01C6">
              <w:rPr>
                <w:rFonts w:asciiTheme="minorHAnsi" w:hAnsiTheme="minorHAnsi" w:cs="Arial"/>
                <w:sz w:val="20"/>
                <w:szCs w:val="22"/>
              </w:rPr>
              <w:t>30 per section</w:t>
            </w:r>
          </w:p>
        </w:tc>
        <w:tc>
          <w:tcPr>
            <w:tcW w:w="986" w:type="dxa"/>
          </w:tcPr>
          <w:p w:rsidR="00287313" w:rsidRPr="005C01C6" w:rsidRDefault="00BE517E" w:rsidP="001F48D6">
            <w:pPr>
              <w:tabs>
                <w:tab w:val="left" w:pos="2560"/>
              </w:tabs>
              <w:jc w:val="center"/>
              <w:rPr>
                <w:rFonts w:asciiTheme="minorHAnsi" w:hAnsiTheme="minorHAnsi" w:cs="Arial"/>
                <w:sz w:val="20"/>
                <w:szCs w:val="22"/>
              </w:rPr>
            </w:pPr>
            <w:r w:rsidRPr="005C01C6">
              <w:rPr>
                <w:rFonts w:asciiTheme="minorHAnsi" w:hAnsiTheme="minorHAnsi" w:cs="Arial"/>
                <w:sz w:val="20"/>
                <w:szCs w:val="22"/>
              </w:rPr>
              <w:t>130-170</w:t>
            </w:r>
          </w:p>
        </w:tc>
        <w:tc>
          <w:tcPr>
            <w:tcW w:w="4286" w:type="dxa"/>
          </w:tcPr>
          <w:p w:rsidR="00287313" w:rsidRPr="005C01C6" w:rsidRDefault="00F45C48" w:rsidP="00E87C85">
            <w:pPr>
              <w:tabs>
                <w:tab w:val="left" w:pos="2560"/>
              </w:tabs>
              <w:rPr>
                <w:rFonts w:asciiTheme="minorHAnsi" w:hAnsiTheme="minorHAnsi" w:cs="Arial"/>
                <w:sz w:val="20"/>
                <w:szCs w:val="22"/>
              </w:rPr>
            </w:pPr>
            <w:r w:rsidRPr="00F45C48">
              <w:rPr>
                <w:rFonts w:asciiTheme="minorHAnsi" w:hAnsiTheme="minorHAnsi" w:cs="Arial"/>
                <w:sz w:val="20"/>
                <w:szCs w:val="22"/>
              </w:rPr>
              <w:t>Measures your ability to analyze and evaluate written material and synthesize information obtained from it, analyze relationships among component parts of sentences and recognize relationships among words and concepts.</w:t>
            </w:r>
          </w:p>
        </w:tc>
      </w:tr>
      <w:tr w:rsidR="00E83C5D" w:rsidRPr="004B16A1" w:rsidTr="00F45C48">
        <w:trPr>
          <w:trHeight w:val="800"/>
          <w:jc w:val="center"/>
        </w:trPr>
        <w:tc>
          <w:tcPr>
            <w:tcW w:w="2030" w:type="dxa"/>
          </w:tcPr>
          <w:p w:rsidR="005C01C6" w:rsidRDefault="001F48D6" w:rsidP="00E467EA">
            <w:pPr>
              <w:tabs>
                <w:tab w:val="left" w:pos="2560"/>
              </w:tabs>
              <w:rPr>
                <w:rFonts w:asciiTheme="minorHAnsi" w:hAnsiTheme="minorHAnsi" w:cs="Arial"/>
                <w:sz w:val="20"/>
                <w:szCs w:val="22"/>
              </w:rPr>
            </w:pPr>
            <w:r w:rsidRPr="005C01C6">
              <w:rPr>
                <w:rFonts w:asciiTheme="minorHAnsi" w:hAnsiTheme="minorHAnsi" w:cs="Arial"/>
                <w:b/>
                <w:sz w:val="20"/>
                <w:szCs w:val="22"/>
              </w:rPr>
              <w:t>Quantitative Reasoning</w:t>
            </w:r>
            <w:r w:rsidR="00BE517E" w:rsidRPr="005C01C6">
              <w:rPr>
                <w:rFonts w:asciiTheme="minorHAnsi" w:hAnsiTheme="minorHAnsi" w:cs="Arial"/>
                <w:sz w:val="20"/>
                <w:szCs w:val="22"/>
              </w:rPr>
              <w:t xml:space="preserve"> </w:t>
            </w:r>
          </w:p>
          <w:p w:rsidR="00E83C5D" w:rsidRPr="005C01C6" w:rsidRDefault="00BE517E" w:rsidP="00E467EA">
            <w:pPr>
              <w:tabs>
                <w:tab w:val="left" w:pos="2560"/>
              </w:tabs>
              <w:rPr>
                <w:rFonts w:asciiTheme="minorHAnsi" w:hAnsiTheme="minorHAnsi" w:cs="Arial"/>
                <w:sz w:val="20"/>
                <w:szCs w:val="22"/>
              </w:rPr>
            </w:pPr>
            <w:r w:rsidRPr="005C01C6">
              <w:rPr>
                <w:rFonts w:asciiTheme="minorHAnsi" w:hAnsiTheme="minorHAnsi" w:cs="Arial"/>
                <w:sz w:val="20"/>
                <w:szCs w:val="22"/>
              </w:rPr>
              <w:t>(two sections)</w:t>
            </w:r>
          </w:p>
        </w:tc>
        <w:tc>
          <w:tcPr>
            <w:tcW w:w="1890" w:type="dxa"/>
          </w:tcPr>
          <w:p w:rsidR="00E83C5D" w:rsidRPr="005C01C6" w:rsidRDefault="00BE517E" w:rsidP="00E83C5D">
            <w:pPr>
              <w:tabs>
                <w:tab w:val="left" w:pos="2560"/>
              </w:tabs>
              <w:jc w:val="center"/>
              <w:rPr>
                <w:rFonts w:asciiTheme="minorHAnsi" w:hAnsiTheme="minorHAnsi" w:cs="Arial"/>
                <w:sz w:val="20"/>
                <w:szCs w:val="22"/>
              </w:rPr>
            </w:pPr>
            <w:r w:rsidRPr="005C01C6">
              <w:rPr>
                <w:rFonts w:asciiTheme="minorHAnsi" w:hAnsiTheme="minorHAnsi" w:cs="Arial"/>
                <w:sz w:val="20"/>
                <w:szCs w:val="22"/>
              </w:rPr>
              <w:t>20 per section</w:t>
            </w:r>
          </w:p>
        </w:tc>
        <w:tc>
          <w:tcPr>
            <w:tcW w:w="1469" w:type="dxa"/>
          </w:tcPr>
          <w:p w:rsidR="00E83C5D" w:rsidRPr="005C01C6" w:rsidRDefault="00BE517E" w:rsidP="00E83C5D">
            <w:pPr>
              <w:tabs>
                <w:tab w:val="left" w:pos="2560"/>
              </w:tabs>
              <w:jc w:val="center"/>
              <w:rPr>
                <w:rFonts w:asciiTheme="minorHAnsi" w:hAnsiTheme="minorHAnsi" w:cs="Arial"/>
                <w:sz w:val="20"/>
                <w:szCs w:val="22"/>
              </w:rPr>
            </w:pPr>
            <w:r w:rsidRPr="005C01C6">
              <w:rPr>
                <w:rFonts w:asciiTheme="minorHAnsi" w:hAnsiTheme="minorHAnsi" w:cs="Arial"/>
                <w:sz w:val="20"/>
                <w:szCs w:val="22"/>
              </w:rPr>
              <w:t>35 per section</w:t>
            </w:r>
          </w:p>
        </w:tc>
        <w:tc>
          <w:tcPr>
            <w:tcW w:w="986" w:type="dxa"/>
          </w:tcPr>
          <w:p w:rsidR="00E83C5D" w:rsidRPr="005C01C6" w:rsidRDefault="00D81BF1" w:rsidP="00E83C5D">
            <w:pPr>
              <w:tabs>
                <w:tab w:val="left" w:pos="2560"/>
              </w:tabs>
              <w:jc w:val="center"/>
              <w:rPr>
                <w:rFonts w:asciiTheme="minorHAnsi" w:hAnsiTheme="minorHAnsi" w:cs="Arial"/>
                <w:sz w:val="20"/>
                <w:szCs w:val="22"/>
              </w:rPr>
            </w:pPr>
            <w:r w:rsidRPr="005C01C6">
              <w:rPr>
                <w:rFonts w:asciiTheme="minorHAnsi" w:hAnsiTheme="minorHAnsi" w:cs="Arial"/>
                <w:sz w:val="20"/>
                <w:szCs w:val="22"/>
              </w:rPr>
              <w:t>130-170</w:t>
            </w:r>
          </w:p>
        </w:tc>
        <w:tc>
          <w:tcPr>
            <w:tcW w:w="4286" w:type="dxa"/>
          </w:tcPr>
          <w:p w:rsidR="00E83C5D" w:rsidRPr="005C01C6" w:rsidRDefault="00F45C48" w:rsidP="00D81BF1">
            <w:pPr>
              <w:tabs>
                <w:tab w:val="left" w:pos="2560"/>
              </w:tabs>
              <w:rPr>
                <w:rFonts w:asciiTheme="minorHAnsi" w:hAnsiTheme="minorHAnsi" w:cs="Arial"/>
                <w:sz w:val="20"/>
                <w:szCs w:val="22"/>
              </w:rPr>
            </w:pPr>
            <w:r w:rsidRPr="00F45C48">
              <w:rPr>
                <w:rFonts w:asciiTheme="minorHAnsi" w:hAnsiTheme="minorHAnsi" w:cs="Arial"/>
                <w:sz w:val="20"/>
                <w:szCs w:val="22"/>
              </w:rPr>
              <w:t>Measures problem-solving ability, focusing on basic concepts of arithmetic, algebra, geometry</w:t>
            </w:r>
            <w:r w:rsidR="00EC59AF">
              <w:rPr>
                <w:rFonts w:asciiTheme="minorHAnsi" w:hAnsiTheme="minorHAnsi" w:cs="Arial"/>
                <w:sz w:val="20"/>
                <w:szCs w:val="22"/>
              </w:rPr>
              <w:t>,</w:t>
            </w:r>
            <w:r w:rsidRPr="00F45C48">
              <w:rPr>
                <w:rFonts w:asciiTheme="minorHAnsi" w:hAnsiTheme="minorHAnsi" w:cs="Arial"/>
                <w:sz w:val="20"/>
                <w:szCs w:val="22"/>
              </w:rPr>
              <w:t xml:space="preserve"> and data analysis.</w:t>
            </w:r>
          </w:p>
        </w:tc>
      </w:tr>
      <w:tr w:rsidR="00BE517E" w:rsidRPr="004B16A1" w:rsidTr="005C01C6">
        <w:trPr>
          <w:jc w:val="center"/>
        </w:trPr>
        <w:tc>
          <w:tcPr>
            <w:tcW w:w="10661" w:type="dxa"/>
            <w:gridSpan w:val="5"/>
          </w:tcPr>
          <w:p w:rsidR="00D13518" w:rsidRPr="005C01C6" w:rsidRDefault="00D13518" w:rsidP="00D13518">
            <w:pPr>
              <w:tabs>
                <w:tab w:val="left" w:pos="2560"/>
              </w:tabs>
              <w:jc w:val="center"/>
              <w:rPr>
                <w:rFonts w:asciiTheme="minorHAnsi" w:hAnsiTheme="minorHAnsi" w:cs="Arial"/>
                <w:sz w:val="20"/>
                <w:szCs w:val="22"/>
              </w:rPr>
            </w:pPr>
            <w:r w:rsidRPr="00D13518">
              <w:rPr>
                <w:rFonts w:asciiTheme="minorHAnsi" w:hAnsiTheme="minorHAnsi" w:cs="Arial"/>
                <w:sz w:val="20"/>
                <w:szCs w:val="22"/>
              </w:rPr>
              <w:t>The overall testing time for the computer-delivered GRE® revised General Test is about three hours and 45 minutes. There are six sections with a 10-minute break following the third section</w:t>
            </w:r>
            <w:r>
              <w:rPr>
                <w:rFonts w:asciiTheme="minorHAnsi" w:hAnsiTheme="minorHAnsi" w:cs="Arial"/>
                <w:sz w:val="20"/>
                <w:szCs w:val="22"/>
              </w:rPr>
              <w:t xml:space="preserve">. </w:t>
            </w:r>
            <w:hyperlink r:id="rId9" w:history="1">
              <w:r w:rsidR="003D4ABB">
                <w:rPr>
                  <w:rStyle w:val="Hyperlink"/>
                  <w:rFonts w:asciiTheme="minorHAnsi" w:hAnsiTheme="minorHAnsi" w:cs="Arial"/>
                  <w:sz w:val="20"/>
                  <w:szCs w:val="22"/>
                </w:rPr>
                <w:t>ets.org/gre/revised_general/about/content/computer</w:t>
              </w:r>
            </w:hyperlink>
          </w:p>
        </w:tc>
      </w:tr>
    </w:tbl>
    <w:p w:rsidR="00E1034D" w:rsidRPr="004B16A1" w:rsidRDefault="00E1034D" w:rsidP="00E1034D">
      <w:pPr>
        <w:rPr>
          <w:rFonts w:asciiTheme="minorHAnsi" w:hAnsiTheme="minorHAnsi" w:cs="Arial"/>
          <w:b/>
          <w:sz w:val="22"/>
          <w:szCs w:val="22"/>
        </w:rPr>
      </w:pPr>
      <w:r w:rsidRPr="004B16A1">
        <w:rPr>
          <w:rFonts w:asciiTheme="minorHAnsi" w:hAnsiTheme="minorHAnsi" w:cs="Arial"/>
          <w:b/>
          <w:sz w:val="22"/>
          <w:szCs w:val="22"/>
        </w:rPr>
        <w:t xml:space="preserve">Important </w:t>
      </w:r>
      <w:r w:rsidR="00D64220" w:rsidRPr="004B16A1">
        <w:rPr>
          <w:rFonts w:asciiTheme="minorHAnsi" w:hAnsiTheme="minorHAnsi" w:cs="Arial"/>
          <w:b/>
          <w:sz w:val="22"/>
          <w:szCs w:val="22"/>
        </w:rPr>
        <w:t>Information</w:t>
      </w:r>
      <w:r w:rsidRPr="004B16A1">
        <w:rPr>
          <w:rFonts w:asciiTheme="minorHAnsi" w:hAnsiTheme="minorHAnsi" w:cs="Arial"/>
          <w:b/>
          <w:sz w:val="22"/>
          <w:szCs w:val="22"/>
        </w:rPr>
        <w:t xml:space="preserve"> </w:t>
      </w:r>
    </w:p>
    <w:p w:rsidR="00A64548" w:rsidRPr="00B32AA8" w:rsidRDefault="00B32AA8" w:rsidP="00984DAF">
      <w:pPr>
        <w:pStyle w:val="ListParagraph"/>
        <w:numPr>
          <w:ilvl w:val="0"/>
          <w:numId w:val="10"/>
        </w:numPr>
        <w:rPr>
          <w:rFonts w:asciiTheme="minorHAnsi" w:hAnsiTheme="minorHAnsi" w:cs="Arial"/>
          <w:sz w:val="22"/>
          <w:szCs w:val="22"/>
        </w:rPr>
      </w:pPr>
      <w:r w:rsidRPr="00B32AA8">
        <w:rPr>
          <w:rFonts w:asciiTheme="minorHAnsi" w:hAnsiTheme="minorHAnsi" w:cs="Arial"/>
          <w:sz w:val="22"/>
          <w:szCs w:val="22"/>
        </w:rPr>
        <w:t>Taken by those who wish to enter physician assistant programs, veterinary school, and other health-related graduate programs.</w:t>
      </w:r>
    </w:p>
    <w:p w:rsidR="000D606E" w:rsidRPr="000D606E" w:rsidRDefault="000D606E" w:rsidP="00984DAF">
      <w:pPr>
        <w:pStyle w:val="ListParagraph"/>
        <w:numPr>
          <w:ilvl w:val="0"/>
          <w:numId w:val="10"/>
        </w:numPr>
        <w:rPr>
          <w:rFonts w:asciiTheme="minorHAnsi" w:hAnsiTheme="minorHAnsi" w:cs="Arial"/>
          <w:b/>
          <w:sz w:val="22"/>
          <w:szCs w:val="22"/>
          <w:u w:val="single"/>
        </w:rPr>
      </w:pPr>
      <w:r>
        <w:rPr>
          <w:rFonts w:asciiTheme="minorHAnsi" w:hAnsiTheme="minorHAnsi" w:cs="Arial"/>
          <w:sz w:val="22"/>
          <w:szCs w:val="22"/>
        </w:rPr>
        <w:t xml:space="preserve">Offered as a computer-based test year round at testing centers and as a paper-based test up to three times per year in areas where computer-based testing is not available. </w:t>
      </w:r>
    </w:p>
    <w:p w:rsidR="00407840" w:rsidRPr="004B16A1" w:rsidRDefault="000464C2" w:rsidP="00984DAF">
      <w:pPr>
        <w:pStyle w:val="ListParagraph"/>
        <w:numPr>
          <w:ilvl w:val="0"/>
          <w:numId w:val="10"/>
        </w:numPr>
        <w:rPr>
          <w:rFonts w:asciiTheme="minorHAnsi" w:hAnsiTheme="minorHAnsi" w:cs="Arial"/>
          <w:b/>
          <w:sz w:val="22"/>
          <w:szCs w:val="22"/>
          <w:u w:val="single"/>
        </w:rPr>
      </w:pPr>
      <w:r>
        <w:rPr>
          <w:rFonts w:asciiTheme="minorHAnsi" w:hAnsiTheme="minorHAnsi" w:cs="Arial"/>
          <w:sz w:val="22"/>
          <w:szCs w:val="22"/>
        </w:rPr>
        <w:t>$</w:t>
      </w:r>
      <w:r w:rsidR="00D13518">
        <w:rPr>
          <w:rFonts w:asciiTheme="minorHAnsi" w:hAnsiTheme="minorHAnsi" w:cs="Arial"/>
          <w:sz w:val="22"/>
          <w:szCs w:val="22"/>
        </w:rPr>
        <w:t>205</w:t>
      </w:r>
      <w:r w:rsidR="006B47E9">
        <w:rPr>
          <w:rFonts w:asciiTheme="minorHAnsi" w:hAnsiTheme="minorHAnsi" w:cs="Arial"/>
          <w:sz w:val="22"/>
          <w:szCs w:val="22"/>
        </w:rPr>
        <w:t xml:space="preserve"> </w:t>
      </w:r>
      <w:r w:rsidR="00407840" w:rsidRPr="004B16A1">
        <w:rPr>
          <w:rFonts w:asciiTheme="minorHAnsi" w:hAnsiTheme="minorHAnsi" w:cs="Arial"/>
          <w:sz w:val="22"/>
          <w:szCs w:val="22"/>
        </w:rPr>
        <w:t xml:space="preserve">fee – Covers the cost of sending </w:t>
      </w:r>
      <w:r w:rsidR="004B16A1">
        <w:rPr>
          <w:rFonts w:asciiTheme="minorHAnsi" w:hAnsiTheme="minorHAnsi" w:cs="Arial"/>
          <w:sz w:val="22"/>
          <w:szCs w:val="22"/>
        </w:rPr>
        <w:t>scores t</w:t>
      </w:r>
      <w:r w:rsidR="000D606E">
        <w:rPr>
          <w:rFonts w:asciiTheme="minorHAnsi" w:hAnsiTheme="minorHAnsi" w:cs="Arial"/>
          <w:sz w:val="22"/>
          <w:szCs w:val="22"/>
        </w:rPr>
        <w:t>o</w:t>
      </w:r>
      <w:r w:rsidR="00685AD0">
        <w:rPr>
          <w:rFonts w:asciiTheme="minorHAnsi" w:hAnsiTheme="minorHAnsi" w:cs="Arial"/>
          <w:sz w:val="22"/>
          <w:szCs w:val="22"/>
        </w:rPr>
        <w:t xml:space="preserve"> the</w:t>
      </w:r>
      <w:r w:rsidR="000D606E">
        <w:rPr>
          <w:rFonts w:asciiTheme="minorHAnsi" w:hAnsiTheme="minorHAnsi" w:cs="Arial"/>
          <w:sz w:val="22"/>
          <w:szCs w:val="22"/>
        </w:rPr>
        <w:t xml:space="preserve"> recipients you designate. After test day, you can order additiona</w:t>
      </w:r>
      <w:r>
        <w:rPr>
          <w:rFonts w:asciiTheme="minorHAnsi" w:hAnsiTheme="minorHAnsi" w:cs="Arial"/>
          <w:sz w:val="22"/>
          <w:szCs w:val="22"/>
        </w:rPr>
        <w:t>l score reports for a fee of $27</w:t>
      </w:r>
      <w:r w:rsidR="000D606E">
        <w:rPr>
          <w:rFonts w:asciiTheme="minorHAnsi" w:hAnsiTheme="minorHAnsi" w:cs="Arial"/>
          <w:sz w:val="22"/>
          <w:szCs w:val="22"/>
        </w:rPr>
        <w:t xml:space="preserve"> per recipient. </w:t>
      </w:r>
    </w:p>
    <w:p w:rsidR="006B47E9" w:rsidRDefault="000D606E" w:rsidP="006B47E9">
      <w:pPr>
        <w:pStyle w:val="ListParagraph"/>
        <w:numPr>
          <w:ilvl w:val="0"/>
          <w:numId w:val="10"/>
        </w:numPr>
        <w:rPr>
          <w:rFonts w:asciiTheme="minorHAnsi" w:hAnsiTheme="minorHAnsi" w:cs="Arial"/>
          <w:sz w:val="22"/>
          <w:szCs w:val="22"/>
        </w:rPr>
      </w:pPr>
      <w:r>
        <w:rPr>
          <w:rFonts w:asciiTheme="minorHAnsi" w:hAnsiTheme="minorHAnsi" w:cs="Arial"/>
          <w:sz w:val="22"/>
          <w:szCs w:val="22"/>
        </w:rPr>
        <w:t xml:space="preserve">Computer-based test scores: </w:t>
      </w:r>
      <w:r w:rsidR="006B47E9" w:rsidRPr="006B47E9">
        <w:rPr>
          <w:rFonts w:asciiTheme="minorHAnsi" w:hAnsiTheme="minorHAnsi" w:cs="Arial"/>
          <w:sz w:val="22"/>
          <w:szCs w:val="22"/>
        </w:rPr>
        <w:t>You will view your unofficial Verbal Reasoning and Quantitative Reasoning scores at the test cen</w:t>
      </w:r>
      <w:r>
        <w:rPr>
          <w:rFonts w:asciiTheme="minorHAnsi" w:hAnsiTheme="minorHAnsi" w:cs="Arial"/>
          <w:sz w:val="22"/>
          <w:szCs w:val="22"/>
        </w:rPr>
        <w:t>ter. Because</w:t>
      </w:r>
      <w:r w:rsidR="003741D6">
        <w:rPr>
          <w:rFonts w:asciiTheme="minorHAnsi" w:hAnsiTheme="minorHAnsi" w:cs="Arial"/>
          <w:sz w:val="22"/>
          <w:szCs w:val="22"/>
        </w:rPr>
        <w:t xml:space="preserve"> of</w:t>
      </w:r>
      <w:r w:rsidR="006B47E9" w:rsidRPr="006B47E9">
        <w:rPr>
          <w:rFonts w:asciiTheme="minorHAnsi" w:hAnsiTheme="minorHAnsi" w:cs="Arial"/>
          <w:sz w:val="22"/>
          <w:szCs w:val="22"/>
        </w:rPr>
        <w:t xml:space="preserve"> the essay scoring process, you will not view your Analytical Writing score at that time. Your official scores will be sent to you and the score recipients you designate approximately 10–15 days after your test date.</w:t>
      </w:r>
    </w:p>
    <w:p w:rsidR="000D606E" w:rsidRPr="006B47E9" w:rsidRDefault="000D606E" w:rsidP="006B47E9">
      <w:pPr>
        <w:pStyle w:val="ListParagraph"/>
        <w:numPr>
          <w:ilvl w:val="0"/>
          <w:numId w:val="10"/>
        </w:numPr>
        <w:rPr>
          <w:rFonts w:asciiTheme="minorHAnsi" w:hAnsiTheme="minorHAnsi" w:cs="Arial"/>
          <w:sz w:val="22"/>
          <w:szCs w:val="22"/>
        </w:rPr>
      </w:pPr>
      <w:r>
        <w:rPr>
          <w:rFonts w:asciiTheme="minorHAnsi" w:hAnsiTheme="minorHAnsi" w:cs="Arial"/>
          <w:sz w:val="22"/>
          <w:szCs w:val="22"/>
        </w:rPr>
        <w:t>Pa</w:t>
      </w:r>
      <w:r w:rsidR="003741D6">
        <w:rPr>
          <w:rFonts w:asciiTheme="minorHAnsi" w:hAnsiTheme="minorHAnsi" w:cs="Arial"/>
          <w:sz w:val="22"/>
          <w:szCs w:val="22"/>
        </w:rPr>
        <w:t>per-based test scores: A</w:t>
      </w:r>
      <w:r>
        <w:rPr>
          <w:rFonts w:asciiTheme="minorHAnsi" w:hAnsiTheme="minorHAnsi" w:cs="Arial"/>
          <w:sz w:val="22"/>
          <w:szCs w:val="22"/>
        </w:rPr>
        <w:t xml:space="preserve">vailable online and mailed to you and the recipients you designate. The schedule for paper-based score availability can be found </w:t>
      </w:r>
      <w:r w:rsidR="003741D6">
        <w:rPr>
          <w:rFonts w:asciiTheme="minorHAnsi" w:hAnsiTheme="minorHAnsi" w:cs="Arial"/>
          <w:sz w:val="22"/>
          <w:szCs w:val="22"/>
        </w:rPr>
        <w:t xml:space="preserve">at </w:t>
      </w:r>
      <w:hyperlink r:id="rId10" w:history="1">
        <w:r w:rsidR="003D4ABB">
          <w:rPr>
            <w:rStyle w:val="Hyperlink"/>
            <w:rFonts w:asciiTheme="minorHAnsi" w:hAnsiTheme="minorHAnsi" w:cs="Arial"/>
            <w:sz w:val="22"/>
            <w:szCs w:val="22"/>
          </w:rPr>
          <w:t>ets.org/gre</w:t>
        </w:r>
      </w:hyperlink>
      <w:r>
        <w:rPr>
          <w:rFonts w:asciiTheme="minorHAnsi" w:hAnsiTheme="minorHAnsi" w:cs="Arial"/>
          <w:sz w:val="22"/>
          <w:szCs w:val="22"/>
        </w:rPr>
        <w:t>.</w:t>
      </w:r>
    </w:p>
    <w:p w:rsidR="00407840" w:rsidRPr="00BE517E" w:rsidRDefault="000D606E" w:rsidP="00407840">
      <w:pPr>
        <w:pStyle w:val="ListParagraph"/>
        <w:numPr>
          <w:ilvl w:val="0"/>
          <w:numId w:val="10"/>
        </w:numPr>
        <w:rPr>
          <w:rFonts w:asciiTheme="minorHAnsi" w:hAnsiTheme="minorHAnsi" w:cs="Arial"/>
          <w:b/>
          <w:sz w:val="22"/>
          <w:szCs w:val="22"/>
          <w:u w:val="single"/>
        </w:rPr>
      </w:pPr>
      <w:r>
        <w:rPr>
          <w:rFonts w:asciiTheme="minorHAnsi" w:hAnsiTheme="minorHAnsi" w:cs="Arial"/>
          <w:sz w:val="22"/>
          <w:szCs w:val="22"/>
        </w:rPr>
        <w:t xml:space="preserve">You can take the GRE once every </w:t>
      </w:r>
      <w:r w:rsidR="00AC6B0A">
        <w:rPr>
          <w:rFonts w:asciiTheme="minorHAnsi" w:hAnsiTheme="minorHAnsi" w:cs="Arial"/>
          <w:sz w:val="22"/>
          <w:szCs w:val="22"/>
        </w:rPr>
        <w:t xml:space="preserve">21 </w:t>
      </w:r>
      <w:r>
        <w:rPr>
          <w:rFonts w:asciiTheme="minorHAnsi" w:hAnsiTheme="minorHAnsi" w:cs="Arial"/>
          <w:sz w:val="22"/>
          <w:szCs w:val="22"/>
        </w:rPr>
        <w:t>days and no more than f</w:t>
      </w:r>
      <w:r w:rsidR="008F7918">
        <w:rPr>
          <w:rFonts w:asciiTheme="minorHAnsi" w:hAnsiTheme="minorHAnsi" w:cs="Arial"/>
          <w:sz w:val="22"/>
          <w:szCs w:val="22"/>
        </w:rPr>
        <w:t xml:space="preserve">ive times within any continuous </w:t>
      </w:r>
      <w:r>
        <w:rPr>
          <w:rFonts w:asciiTheme="minorHAnsi" w:hAnsiTheme="minorHAnsi" w:cs="Arial"/>
          <w:sz w:val="22"/>
          <w:szCs w:val="22"/>
        </w:rPr>
        <w:t>rolling 12-month period.</w:t>
      </w:r>
      <w:r w:rsidR="00407840" w:rsidRPr="004B16A1">
        <w:rPr>
          <w:rFonts w:asciiTheme="minorHAnsi" w:hAnsiTheme="minorHAnsi" w:cs="Arial"/>
          <w:sz w:val="22"/>
          <w:szCs w:val="22"/>
        </w:rPr>
        <w:t xml:space="preserve"> </w:t>
      </w:r>
    </w:p>
    <w:p w:rsidR="004B16A1" w:rsidRPr="004B16A1" w:rsidRDefault="004B16A1" w:rsidP="004B16A1">
      <w:pPr>
        <w:rPr>
          <w:rFonts w:asciiTheme="minorHAnsi" w:hAnsiTheme="minorHAnsi"/>
          <w:bCs/>
          <w:sz w:val="22"/>
          <w:szCs w:val="22"/>
        </w:rPr>
      </w:pPr>
      <w:r w:rsidRPr="004B16A1">
        <w:rPr>
          <w:rFonts w:asciiTheme="minorHAnsi" w:hAnsiTheme="minorHAnsi" w:cs="Arial"/>
          <w:b/>
          <w:sz w:val="22"/>
          <w:szCs w:val="22"/>
        </w:rPr>
        <w:t>Resources</w:t>
      </w:r>
    </w:p>
    <w:p w:rsidR="004B16A1" w:rsidRPr="004B16A1" w:rsidRDefault="004B16A1" w:rsidP="004B16A1">
      <w:pPr>
        <w:pStyle w:val="ListParagraph"/>
        <w:numPr>
          <w:ilvl w:val="0"/>
          <w:numId w:val="11"/>
        </w:numPr>
        <w:rPr>
          <w:rFonts w:asciiTheme="minorHAnsi" w:hAnsiTheme="minorHAnsi"/>
          <w:bCs/>
          <w:sz w:val="22"/>
          <w:szCs w:val="22"/>
        </w:rPr>
      </w:pPr>
      <w:r w:rsidRPr="004B16A1">
        <w:rPr>
          <w:rFonts w:asciiTheme="minorHAnsi" w:hAnsiTheme="minorHAnsi"/>
          <w:bCs/>
          <w:sz w:val="22"/>
          <w:szCs w:val="22"/>
        </w:rPr>
        <w:t xml:space="preserve">PPAC Resource Library has a variety of preparation and reference materials available for loan.  </w:t>
      </w:r>
    </w:p>
    <w:p w:rsidR="004B16A1" w:rsidRDefault="003D4ABB" w:rsidP="004B16A1">
      <w:pPr>
        <w:pStyle w:val="ListParagraph"/>
        <w:numPr>
          <w:ilvl w:val="0"/>
          <w:numId w:val="11"/>
        </w:numPr>
        <w:rPr>
          <w:rFonts w:asciiTheme="minorHAnsi" w:hAnsiTheme="minorHAnsi"/>
          <w:bCs/>
          <w:sz w:val="22"/>
          <w:szCs w:val="22"/>
        </w:rPr>
      </w:pPr>
      <w:r>
        <w:rPr>
          <w:rFonts w:asciiTheme="minorHAnsi" w:hAnsiTheme="minorHAnsi"/>
          <w:bCs/>
          <w:sz w:val="22"/>
          <w:szCs w:val="22"/>
        </w:rPr>
        <w:t>UC Learning Assistance Center:</w:t>
      </w:r>
      <w:r w:rsidR="004B16A1" w:rsidRPr="004B16A1">
        <w:rPr>
          <w:rFonts w:asciiTheme="minorHAnsi" w:hAnsiTheme="minorHAnsi"/>
          <w:bCs/>
          <w:sz w:val="22"/>
          <w:szCs w:val="22"/>
        </w:rPr>
        <w:t xml:space="preserve"> </w:t>
      </w:r>
      <w:hyperlink r:id="rId11" w:history="1">
        <w:r>
          <w:rPr>
            <w:rStyle w:val="Hyperlink"/>
            <w:rFonts w:asciiTheme="minorHAnsi" w:hAnsiTheme="minorHAnsi"/>
            <w:bCs/>
            <w:sz w:val="22"/>
            <w:szCs w:val="22"/>
          </w:rPr>
          <w:t>uc.edu/aess/lac/resource.html</w:t>
        </w:r>
      </w:hyperlink>
      <w:r w:rsidR="004B16A1" w:rsidRPr="004B16A1">
        <w:rPr>
          <w:rFonts w:asciiTheme="minorHAnsi" w:hAnsiTheme="minorHAnsi"/>
          <w:bCs/>
          <w:sz w:val="22"/>
          <w:szCs w:val="22"/>
        </w:rPr>
        <w:t xml:space="preserve"> (test strategies, note taking, test anxiety)</w:t>
      </w:r>
    </w:p>
    <w:p w:rsidR="004B16A1" w:rsidRPr="004B16A1" w:rsidRDefault="003D4ABB" w:rsidP="004B16A1">
      <w:pPr>
        <w:pStyle w:val="ListParagraph"/>
        <w:numPr>
          <w:ilvl w:val="0"/>
          <w:numId w:val="11"/>
        </w:numPr>
        <w:rPr>
          <w:rFonts w:asciiTheme="minorHAnsi" w:hAnsiTheme="minorHAnsi"/>
          <w:bCs/>
          <w:sz w:val="22"/>
          <w:szCs w:val="22"/>
        </w:rPr>
      </w:pPr>
      <w:r w:rsidRPr="003D4ABB">
        <w:rPr>
          <w:rFonts w:asciiTheme="minorHAnsi" w:hAnsiTheme="minorHAnsi"/>
          <w:sz w:val="22"/>
        </w:rPr>
        <w:t>ETS</w:t>
      </w:r>
      <w:r>
        <w:t xml:space="preserve"> (</w:t>
      </w:r>
      <w:hyperlink r:id="rId12" w:history="1">
        <w:r>
          <w:rPr>
            <w:rStyle w:val="Hyperlink"/>
            <w:rFonts w:asciiTheme="minorHAnsi" w:hAnsiTheme="minorHAnsi"/>
            <w:bCs/>
            <w:sz w:val="22"/>
            <w:szCs w:val="22"/>
          </w:rPr>
          <w:t>ets.org/gre</w:t>
        </w:r>
      </w:hyperlink>
      <w:r>
        <w:rPr>
          <w:rStyle w:val="Hyperlink"/>
          <w:rFonts w:asciiTheme="minorHAnsi" w:hAnsiTheme="minorHAnsi"/>
          <w:bCs/>
          <w:sz w:val="22"/>
          <w:szCs w:val="22"/>
        </w:rPr>
        <w:t>)</w:t>
      </w:r>
      <w:r w:rsidR="00685AD0">
        <w:rPr>
          <w:rFonts w:asciiTheme="minorHAnsi" w:hAnsiTheme="minorHAnsi"/>
          <w:bCs/>
          <w:sz w:val="22"/>
          <w:szCs w:val="22"/>
        </w:rPr>
        <w:t xml:space="preserve"> has several ways to help you prepare for the test.</w:t>
      </w:r>
    </w:p>
    <w:p w:rsidR="00916A8C" w:rsidRDefault="004B16A1" w:rsidP="00916A8C">
      <w:pPr>
        <w:pStyle w:val="ListParagraph"/>
        <w:numPr>
          <w:ilvl w:val="0"/>
          <w:numId w:val="11"/>
        </w:numPr>
        <w:rPr>
          <w:rFonts w:asciiTheme="minorHAnsi" w:hAnsiTheme="minorHAnsi"/>
          <w:bCs/>
          <w:sz w:val="22"/>
          <w:szCs w:val="22"/>
        </w:rPr>
      </w:pPr>
      <w:r w:rsidRPr="004B16A1">
        <w:rPr>
          <w:rFonts w:asciiTheme="minorHAnsi" w:hAnsiTheme="minorHAnsi"/>
          <w:bCs/>
          <w:sz w:val="22"/>
          <w:szCs w:val="22"/>
        </w:rPr>
        <w:t xml:space="preserve">Test preparation – </w:t>
      </w:r>
      <w:r w:rsidR="00747DB4">
        <w:rPr>
          <w:rFonts w:asciiTheme="minorHAnsi" w:hAnsiTheme="minorHAnsi"/>
          <w:bCs/>
          <w:sz w:val="22"/>
          <w:szCs w:val="22"/>
        </w:rPr>
        <w:t>Educate</w:t>
      </w:r>
      <w:r w:rsidRPr="004B16A1">
        <w:rPr>
          <w:rFonts w:asciiTheme="minorHAnsi" w:hAnsiTheme="minorHAnsi"/>
          <w:bCs/>
          <w:sz w:val="22"/>
          <w:szCs w:val="22"/>
        </w:rPr>
        <w:t xml:space="preserve"> yourself by investigating all options thoroughly prior to committing. This is not an exhaustive list and PPAC does not endorse any test preparation company. </w:t>
      </w:r>
    </w:p>
    <w:p w:rsidR="003D4ABB" w:rsidRPr="003D4ABB" w:rsidRDefault="004B16A1" w:rsidP="00C85C6E">
      <w:pPr>
        <w:pStyle w:val="ListParagraph"/>
        <w:numPr>
          <w:ilvl w:val="1"/>
          <w:numId w:val="11"/>
        </w:numPr>
        <w:ind w:left="1080" w:firstLine="0"/>
        <w:rPr>
          <w:rStyle w:val="Hyperlink"/>
          <w:rFonts w:asciiTheme="minorHAnsi" w:hAnsiTheme="minorHAnsi"/>
          <w:bCs/>
          <w:color w:val="auto"/>
          <w:sz w:val="22"/>
          <w:szCs w:val="22"/>
          <w:u w:val="none"/>
        </w:rPr>
      </w:pPr>
      <w:r w:rsidRPr="003D4ABB">
        <w:rPr>
          <w:rFonts w:asciiTheme="minorHAnsi" w:hAnsiTheme="minorHAnsi"/>
          <w:sz w:val="22"/>
          <w:szCs w:val="22"/>
        </w:rPr>
        <w:t xml:space="preserve">Kaplan: </w:t>
      </w:r>
      <w:hyperlink r:id="rId13" w:history="1">
        <w:r w:rsidR="003D4ABB" w:rsidRPr="003D4ABB">
          <w:rPr>
            <w:rStyle w:val="Hyperlink"/>
            <w:rFonts w:asciiTheme="minorHAnsi" w:hAnsiTheme="minorHAnsi"/>
            <w:sz w:val="22"/>
            <w:szCs w:val="22"/>
          </w:rPr>
          <w:t>kaplan.com</w:t>
        </w:r>
      </w:hyperlink>
    </w:p>
    <w:p w:rsidR="00916A8C" w:rsidRPr="003D4ABB" w:rsidRDefault="004B16A1" w:rsidP="00C85C6E">
      <w:pPr>
        <w:pStyle w:val="ListParagraph"/>
        <w:numPr>
          <w:ilvl w:val="1"/>
          <w:numId w:val="11"/>
        </w:numPr>
        <w:ind w:left="1080" w:firstLine="0"/>
        <w:rPr>
          <w:rFonts w:asciiTheme="minorHAnsi" w:hAnsiTheme="minorHAnsi"/>
          <w:bCs/>
          <w:sz w:val="22"/>
          <w:szCs w:val="22"/>
        </w:rPr>
      </w:pPr>
      <w:r w:rsidRPr="003D4ABB">
        <w:rPr>
          <w:rFonts w:asciiTheme="minorHAnsi" w:hAnsiTheme="minorHAnsi" w:cs="Arial"/>
          <w:sz w:val="22"/>
          <w:szCs w:val="22"/>
        </w:rPr>
        <w:t xml:space="preserve">Princeton Review: </w:t>
      </w:r>
      <w:hyperlink r:id="rId14" w:history="1">
        <w:r w:rsidR="003D4ABB" w:rsidRPr="003D4ABB">
          <w:rPr>
            <w:rStyle w:val="Hyperlink"/>
            <w:rFonts w:asciiTheme="minorHAnsi" w:hAnsiTheme="minorHAnsi" w:cs="Arial"/>
            <w:sz w:val="22"/>
            <w:szCs w:val="22"/>
          </w:rPr>
          <w:t>review.com</w:t>
        </w:r>
      </w:hyperlink>
      <w:r w:rsidRPr="003D4ABB">
        <w:rPr>
          <w:rFonts w:asciiTheme="minorHAnsi" w:hAnsiTheme="minorHAnsi" w:cs="Arial"/>
          <w:sz w:val="22"/>
          <w:szCs w:val="22"/>
        </w:rPr>
        <w:t xml:space="preserve"> </w:t>
      </w:r>
    </w:p>
    <w:p w:rsidR="00A64548" w:rsidRPr="00916A8C" w:rsidRDefault="00916A8C" w:rsidP="00E26B32">
      <w:pPr>
        <w:pStyle w:val="ListParagraph"/>
        <w:numPr>
          <w:ilvl w:val="1"/>
          <w:numId w:val="11"/>
        </w:numPr>
        <w:ind w:left="1080" w:firstLine="0"/>
        <w:rPr>
          <w:rFonts w:asciiTheme="minorHAnsi" w:hAnsiTheme="minorHAnsi"/>
          <w:bCs/>
          <w:sz w:val="22"/>
          <w:szCs w:val="22"/>
        </w:rPr>
      </w:pPr>
      <w:r>
        <w:rPr>
          <w:rFonts w:asciiTheme="minorHAnsi" w:hAnsiTheme="minorHAnsi" w:cstheme="minorHAnsi"/>
          <w:sz w:val="22"/>
          <w:szCs w:val="22"/>
        </w:rPr>
        <w:t>E</w:t>
      </w:r>
      <w:r w:rsidR="004B16A1" w:rsidRPr="00916A8C">
        <w:rPr>
          <w:rFonts w:asciiTheme="minorHAnsi" w:hAnsiTheme="minorHAnsi" w:cstheme="minorHAnsi"/>
          <w:sz w:val="22"/>
          <w:szCs w:val="22"/>
        </w:rPr>
        <w:t xml:space="preserve">xamkrackers: </w:t>
      </w:r>
      <w:hyperlink r:id="rId15" w:history="1">
        <w:r w:rsidR="003D4ABB">
          <w:rPr>
            <w:rStyle w:val="Hyperlink"/>
            <w:rFonts w:asciiTheme="minorHAnsi" w:hAnsiTheme="minorHAnsi" w:cstheme="minorHAnsi"/>
            <w:sz w:val="22"/>
            <w:szCs w:val="22"/>
          </w:rPr>
          <w:t>examkrackers.com</w:t>
        </w:r>
      </w:hyperlink>
      <w:r w:rsidR="004B16A1" w:rsidRPr="00916A8C">
        <w:rPr>
          <w:rFonts w:asciiTheme="minorHAnsi" w:hAnsiTheme="minorHAnsi" w:cstheme="minorHAnsi"/>
          <w:sz w:val="22"/>
          <w:szCs w:val="22"/>
        </w:rPr>
        <w:t xml:space="preserve"> </w:t>
      </w:r>
    </w:p>
    <w:p w:rsidR="00A64548" w:rsidRPr="00EE56AE" w:rsidRDefault="00A64548" w:rsidP="00A64548">
      <w:pPr>
        <w:rPr>
          <w:rFonts w:asciiTheme="minorHAnsi" w:hAnsiTheme="minorHAnsi" w:cs="Arial"/>
          <w:b/>
          <w:sz w:val="22"/>
          <w:szCs w:val="20"/>
          <w:u w:val="single"/>
        </w:rPr>
      </w:pPr>
    </w:p>
    <w:p w:rsidR="00184446" w:rsidRPr="003D4ABB" w:rsidRDefault="00685AD0" w:rsidP="00842809">
      <w:pPr>
        <w:jc w:val="right"/>
        <w:rPr>
          <w:rFonts w:ascii="Calibri" w:hAnsi="Calibri" w:cs="Arial"/>
          <w:i/>
          <w:sz w:val="20"/>
          <w:szCs w:val="26"/>
        </w:rPr>
      </w:pPr>
      <w:r w:rsidRPr="003D4ABB">
        <w:rPr>
          <w:rFonts w:asciiTheme="minorHAnsi" w:hAnsiTheme="minorHAnsi"/>
          <w:i/>
          <w:sz w:val="20"/>
          <w:szCs w:val="18"/>
        </w:rPr>
        <w:t>GRE</w:t>
      </w:r>
      <w:r w:rsidR="00E83C5D" w:rsidRPr="003D4ABB">
        <w:rPr>
          <w:rFonts w:asciiTheme="minorHAnsi" w:hAnsiTheme="minorHAnsi"/>
          <w:i/>
          <w:sz w:val="20"/>
          <w:szCs w:val="18"/>
        </w:rPr>
        <w:t xml:space="preserve"> General Information</w:t>
      </w:r>
      <w:r w:rsidR="002E4749" w:rsidRPr="003D4ABB">
        <w:rPr>
          <w:rFonts w:asciiTheme="minorHAnsi" w:hAnsiTheme="minorHAnsi"/>
          <w:i/>
          <w:sz w:val="20"/>
          <w:szCs w:val="18"/>
        </w:rPr>
        <w:t xml:space="preserve"> handout, updated </w:t>
      </w:r>
      <w:r w:rsidR="003D4ABB" w:rsidRPr="003D4ABB">
        <w:rPr>
          <w:rFonts w:asciiTheme="minorHAnsi" w:hAnsiTheme="minorHAnsi"/>
          <w:i/>
          <w:sz w:val="20"/>
          <w:szCs w:val="18"/>
        </w:rPr>
        <w:t>Oct 2017</w:t>
      </w:r>
    </w:p>
    <w:sectPr w:rsidR="00184446" w:rsidRPr="003D4ABB" w:rsidSect="00D13518">
      <w:pgSz w:w="12240" w:h="15840" w:code="1"/>
      <w:pgMar w:top="720" w:right="1008" w:bottom="432" w:left="100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52FBB"/>
    <w:multiLevelType w:val="multilevel"/>
    <w:tmpl w:val="B852B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6656C5"/>
    <w:multiLevelType w:val="hybridMultilevel"/>
    <w:tmpl w:val="FD58B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000D9"/>
    <w:multiLevelType w:val="hybridMultilevel"/>
    <w:tmpl w:val="5E02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E62CD"/>
    <w:multiLevelType w:val="hybridMultilevel"/>
    <w:tmpl w:val="1C4A8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5215C"/>
    <w:multiLevelType w:val="hybridMultilevel"/>
    <w:tmpl w:val="DE286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6F1F5A"/>
    <w:multiLevelType w:val="hybridMultilevel"/>
    <w:tmpl w:val="D512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90639"/>
    <w:multiLevelType w:val="hybridMultilevel"/>
    <w:tmpl w:val="D6AAE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3E5441"/>
    <w:multiLevelType w:val="hybridMultilevel"/>
    <w:tmpl w:val="23D6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D6780"/>
    <w:multiLevelType w:val="hybridMultilevel"/>
    <w:tmpl w:val="EAC0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32936"/>
    <w:multiLevelType w:val="hybridMultilevel"/>
    <w:tmpl w:val="6826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7C68B2"/>
    <w:multiLevelType w:val="hybridMultilevel"/>
    <w:tmpl w:val="A274E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219CF"/>
    <w:multiLevelType w:val="hybridMultilevel"/>
    <w:tmpl w:val="92AC6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6"/>
  </w:num>
  <w:num w:numId="5">
    <w:abstractNumId w:val="7"/>
  </w:num>
  <w:num w:numId="6">
    <w:abstractNumId w:val="8"/>
  </w:num>
  <w:num w:numId="7">
    <w:abstractNumId w:val="2"/>
  </w:num>
  <w:num w:numId="8">
    <w:abstractNumId w:val="10"/>
  </w:num>
  <w:num w:numId="9">
    <w:abstractNumId w:val="4"/>
  </w:num>
  <w:num w:numId="10">
    <w:abstractNumId w:val="1"/>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21"/>
    <w:rsid w:val="00003FD8"/>
    <w:rsid w:val="00004FF0"/>
    <w:rsid w:val="00005026"/>
    <w:rsid w:val="00005FFE"/>
    <w:rsid w:val="00012811"/>
    <w:rsid w:val="00014ECC"/>
    <w:rsid w:val="000152EB"/>
    <w:rsid w:val="00025073"/>
    <w:rsid w:val="00027B85"/>
    <w:rsid w:val="00027E60"/>
    <w:rsid w:val="0003608B"/>
    <w:rsid w:val="0003754B"/>
    <w:rsid w:val="000406A1"/>
    <w:rsid w:val="00040B01"/>
    <w:rsid w:val="000446FB"/>
    <w:rsid w:val="00044A59"/>
    <w:rsid w:val="000464C2"/>
    <w:rsid w:val="00052EE8"/>
    <w:rsid w:val="00056A2B"/>
    <w:rsid w:val="000572BF"/>
    <w:rsid w:val="00057D29"/>
    <w:rsid w:val="0006003C"/>
    <w:rsid w:val="00063712"/>
    <w:rsid w:val="000643D6"/>
    <w:rsid w:val="0007045B"/>
    <w:rsid w:val="00071113"/>
    <w:rsid w:val="000717A3"/>
    <w:rsid w:val="0007662D"/>
    <w:rsid w:val="00080708"/>
    <w:rsid w:val="00082281"/>
    <w:rsid w:val="000828B6"/>
    <w:rsid w:val="0008347B"/>
    <w:rsid w:val="00085A22"/>
    <w:rsid w:val="00090B44"/>
    <w:rsid w:val="000935EC"/>
    <w:rsid w:val="000962DC"/>
    <w:rsid w:val="000A1080"/>
    <w:rsid w:val="000A3E5C"/>
    <w:rsid w:val="000A5919"/>
    <w:rsid w:val="000B1FD9"/>
    <w:rsid w:val="000B25B5"/>
    <w:rsid w:val="000B2CEE"/>
    <w:rsid w:val="000B33B8"/>
    <w:rsid w:val="000D18A1"/>
    <w:rsid w:val="000D2314"/>
    <w:rsid w:val="000D3479"/>
    <w:rsid w:val="000D37FE"/>
    <w:rsid w:val="000D606E"/>
    <w:rsid w:val="000D7540"/>
    <w:rsid w:val="000E2B6C"/>
    <w:rsid w:val="000E2D68"/>
    <w:rsid w:val="000F3DD0"/>
    <w:rsid w:val="0010025B"/>
    <w:rsid w:val="001040E9"/>
    <w:rsid w:val="0010440D"/>
    <w:rsid w:val="00107170"/>
    <w:rsid w:val="00116CF8"/>
    <w:rsid w:val="00120DA8"/>
    <w:rsid w:val="0012525C"/>
    <w:rsid w:val="00131662"/>
    <w:rsid w:val="00134684"/>
    <w:rsid w:val="00150A4D"/>
    <w:rsid w:val="00155C52"/>
    <w:rsid w:val="00157EC5"/>
    <w:rsid w:val="001612CF"/>
    <w:rsid w:val="00162180"/>
    <w:rsid w:val="001670D6"/>
    <w:rsid w:val="0018095A"/>
    <w:rsid w:val="00183A79"/>
    <w:rsid w:val="00184446"/>
    <w:rsid w:val="001A6A85"/>
    <w:rsid w:val="001A6FA9"/>
    <w:rsid w:val="001B1E1F"/>
    <w:rsid w:val="001B3B41"/>
    <w:rsid w:val="001C452A"/>
    <w:rsid w:val="001D1437"/>
    <w:rsid w:val="001D216B"/>
    <w:rsid w:val="001D334E"/>
    <w:rsid w:val="001D6044"/>
    <w:rsid w:val="001E372B"/>
    <w:rsid w:val="001E61BE"/>
    <w:rsid w:val="001F1018"/>
    <w:rsid w:val="001F316B"/>
    <w:rsid w:val="001F4402"/>
    <w:rsid w:val="001F48D6"/>
    <w:rsid w:val="00200A57"/>
    <w:rsid w:val="002015EB"/>
    <w:rsid w:val="00201BE1"/>
    <w:rsid w:val="00203BBD"/>
    <w:rsid w:val="00204E12"/>
    <w:rsid w:val="00205ECA"/>
    <w:rsid w:val="002078DF"/>
    <w:rsid w:val="002129B9"/>
    <w:rsid w:val="002167ED"/>
    <w:rsid w:val="00230C4D"/>
    <w:rsid w:val="0023258A"/>
    <w:rsid w:val="002361EE"/>
    <w:rsid w:val="00240903"/>
    <w:rsid w:val="00240D4B"/>
    <w:rsid w:val="00240E90"/>
    <w:rsid w:val="0024603F"/>
    <w:rsid w:val="0024638D"/>
    <w:rsid w:val="00250D51"/>
    <w:rsid w:val="0025743A"/>
    <w:rsid w:val="00265B28"/>
    <w:rsid w:val="00266B0C"/>
    <w:rsid w:val="00282D9A"/>
    <w:rsid w:val="00283DE4"/>
    <w:rsid w:val="00284791"/>
    <w:rsid w:val="00286888"/>
    <w:rsid w:val="00287313"/>
    <w:rsid w:val="002876BC"/>
    <w:rsid w:val="00290DF6"/>
    <w:rsid w:val="002919A2"/>
    <w:rsid w:val="002938CB"/>
    <w:rsid w:val="0029610E"/>
    <w:rsid w:val="00297995"/>
    <w:rsid w:val="002A3749"/>
    <w:rsid w:val="002A53D6"/>
    <w:rsid w:val="002A5524"/>
    <w:rsid w:val="002B6F61"/>
    <w:rsid w:val="002C06BF"/>
    <w:rsid w:val="002C7152"/>
    <w:rsid w:val="002C7631"/>
    <w:rsid w:val="002C7A5E"/>
    <w:rsid w:val="002D1F58"/>
    <w:rsid w:val="002D29C1"/>
    <w:rsid w:val="002D4391"/>
    <w:rsid w:val="002D6B4E"/>
    <w:rsid w:val="002D71C8"/>
    <w:rsid w:val="002E3490"/>
    <w:rsid w:val="002E40B5"/>
    <w:rsid w:val="002E4749"/>
    <w:rsid w:val="002E5748"/>
    <w:rsid w:val="002F27F7"/>
    <w:rsid w:val="002F64E9"/>
    <w:rsid w:val="002F6F9F"/>
    <w:rsid w:val="003013F2"/>
    <w:rsid w:val="00303DEA"/>
    <w:rsid w:val="00304D54"/>
    <w:rsid w:val="00305ABD"/>
    <w:rsid w:val="00305DCD"/>
    <w:rsid w:val="00310EC8"/>
    <w:rsid w:val="00315C3D"/>
    <w:rsid w:val="003164A9"/>
    <w:rsid w:val="00316D72"/>
    <w:rsid w:val="00317240"/>
    <w:rsid w:val="0032300A"/>
    <w:rsid w:val="003257D1"/>
    <w:rsid w:val="00341EAE"/>
    <w:rsid w:val="00342843"/>
    <w:rsid w:val="00343AE6"/>
    <w:rsid w:val="00350217"/>
    <w:rsid w:val="00351BDE"/>
    <w:rsid w:val="00354977"/>
    <w:rsid w:val="0035540C"/>
    <w:rsid w:val="0035594C"/>
    <w:rsid w:val="003576D9"/>
    <w:rsid w:val="00365DC8"/>
    <w:rsid w:val="003713D0"/>
    <w:rsid w:val="003741D6"/>
    <w:rsid w:val="00375336"/>
    <w:rsid w:val="0039186E"/>
    <w:rsid w:val="00395B3B"/>
    <w:rsid w:val="003973C5"/>
    <w:rsid w:val="003A32FB"/>
    <w:rsid w:val="003A7BCB"/>
    <w:rsid w:val="003B4B14"/>
    <w:rsid w:val="003B7B27"/>
    <w:rsid w:val="003C29F5"/>
    <w:rsid w:val="003C42BF"/>
    <w:rsid w:val="003C6A2E"/>
    <w:rsid w:val="003D4ABB"/>
    <w:rsid w:val="003D648E"/>
    <w:rsid w:val="003E22F7"/>
    <w:rsid w:val="003F2B1A"/>
    <w:rsid w:val="003F3AD6"/>
    <w:rsid w:val="003F3E2C"/>
    <w:rsid w:val="003F5747"/>
    <w:rsid w:val="003F70EE"/>
    <w:rsid w:val="00401927"/>
    <w:rsid w:val="00402037"/>
    <w:rsid w:val="0040653B"/>
    <w:rsid w:val="00407840"/>
    <w:rsid w:val="00414FC1"/>
    <w:rsid w:val="00421319"/>
    <w:rsid w:val="00422CC3"/>
    <w:rsid w:val="00430A50"/>
    <w:rsid w:val="004328E3"/>
    <w:rsid w:val="00433582"/>
    <w:rsid w:val="00436933"/>
    <w:rsid w:val="004403CE"/>
    <w:rsid w:val="004419BE"/>
    <w:rsid w:val="0044479B"/>
    <w:rsid w:val="00444FFA"/>
    <w:rsid w:val="0044554E"/>
    <w:rsid w:val="0044651D"/>
    <w:rsid w:val="00454281"/>
    <w:rsid w:val="00455808"/>
    <w:rsid w:val="0045798A"/>
    <w:rsid w:val="00463409"/>
    <w:rsid w:val="0047199D"/>
    <w:rsid w:val="0047313F"/>
    <w:rsid w:val="00475525"/>
    <w:rsid w:val="00476685"/>
    <w:rsid w:val="004802AF"/>
    <w:rsid w:val="004811E2"/>
    <w:rsid w:val="004842C7"/>
    <w:rsid w:val="00485E9F"/>
    <w:rsid w:val="004866E6"/>
    <w:rsid w:val="0048673E"/>
    <w:rsid w:val="004933D9"/>
    <w:rsid w:val="00494517"/>
    <w:rsid w:val="00495690"/>
    <w:rsid w:val="0049583C"/>
    <w:rsid w:val="0049607A"/>
    <w:rsid w:val="004962D6"/>
    <w:rsid w:val="004A399F"/>
    <w:rsid w:val="004A3FE6"/>
    <w:rsid w:val="004A704C"/>
    <w:rsid w:val="004B16A1"/>
    <w:rsid w:val="004B4705"/>
    <w:rsid w:val="004B4C34"/>
    <w:rsid w:val="004B4EFF"/>
    <w:rsid w:val="004B5344"/>
    <w:rsid w:val="004B53F4"/>
    <w:rsid w:val="004C72C3"/>
    <w:rsid w:val="004D0BF7"/>
    <w:rsid w:val="004D2355"/>
    <w:rsid w:val="004D24B1"/>
    <w:rsid w:val="004D76F1"/>
    <w:rsid w:val="004E0350"/>
    <w:rsid w:val="004E415F"/>
    <w:rsid w:val="004E61B2"/>
    <w:rsid w:val="004E699D"/>
    <w:rsid w:val="004F05A7"/>
    <w:rsid w:val="004F0E15"/>
    <w:rsid w:val="004F39B5"/>
    <w:rsid w:val="004F3D68"/>
    <w:rsid w:val="004F5BBB"/>
    <w:rsid w:val="00500C97"/>
    <w:rsid w:val="00502F90"/>
    <w:rsid w:val="00504E46"/>
    <w:rsid w:val="005079B1"/>
    <w:rsid w:val="005113B5"/>
    <w:rsid w:val="00512B65"/>
    <w:rsid w:val="005147ED"/>
    <w:rsid w:val="0052587D"/>
    <w:rsid w:val="00526092"/>
    <w:rsid w:val="00527E19"/>
    <w:rsid w:val="00527FCE"/>
    <w:rsid w:val="00543F3C"/>
    <w:rsid w:val="00553732"/>
    <w:rsid w:val="00553E26"/>
    <w:rsid w:val="00554BAA"/>
    <w:rsid w:val="005564E5"/>
    <w:rsid w:val="00567161"/>
    <w:rsid w:val="005701B2"/>
    <w:rsid w:val="0057084A"/>
    <w:rsid w:val="00573B18"/>
    <w:rsid w:val="005764E6"/>
    <w:rsid w:val="0058010D"/>
    <w:rsid w:val="00590A69"/>
    <w:rsid w:val="00591181"/>
    <w:rsid w:val="005A14BE"/>
    <w:rsid w:val="005A16E6"/>
    <w:rsid w:val="005A37B5"/>
    <w:rsid w:val="005A5434"/>
    <w:rsid w:val="005A77E4"/>
    <w:rsid w:val="005B1BE3"/>
    <w:rsid w:val="005B6EE3"/>
    <w:rsid w:val="005C01C6"/>
    <w:rsid w:val="005C13C9"/>
    <w:rsid w:val="005C3C8B"/>
    <w:rsid w:val="005C726E"/>
    <w:rsid w:val="005D1622"/>
    <w:rsid w:val="005D4576"/>
    <w:rsid w:val="005D6D45"/>
    <w:rsid w:val="005D71D9"/>
    <w:rsid w:val="005F280C"/>
    <w:rsid w:val="005F4186"/>
    <w:rsid w:val="00600E28"/>
    <w:rsid w:val="006043C7"/>
    <w:rsid w:val="006048B3"/>
    <w:rsid w:val="0061162D"/>
    <w:rsid w:val="006116D2"/>
    <w:rsid w:val="006139E7"/>
    <w:rsid w:val="006146AA"/>
    <w:rsid w:val="006169DA"/>
    <w:rsid w:val="006177C7"/>
    <w:rsid w:val="00621A31"/>
    <w:rsid w:val="0062600A"/>
    <w:rsid w:val="00633FFF"/>
    <w:rsid w:val="00645644"/>
    <w:rsid w:val="00646F23"/>
    <w:rsid w:val="00652CBB"/>
    <w:rsid w:val="00653563"/>
    <w:rsid w:val="00655505"/>
    <w:rsid w:val="00662CCF"/>
    <w:rsid w:val="006632CC"/>
    <w:rsid w:val="00663A38"/>
    <w:rsid w:val="006722AC"/>
    <w:rsid w:val="00672A92"/>
    <w:rsid w:val="00672EBD"/>
    <w:rsid w:val="0067381D"/>
    <w:rsid w:val="00685AD0"/>
    <w:rsid w:val="006874C1"/>
    <w:rsid w:val="00695D71"/>
    <w:rsid w:val="006A2219"/>
    <w:rsid w:val="006A5302"/>
    <w:rsid w:val="006A6B70"/>
    <w:rsid w:val="006A6D57"/>
    <w:rsid w:val="006B1761"/>
    <w:rsid w:val="006B4556"/>
    <w:rsid w:val="006B474A"/>
    <w:rsid w:val="006B47E9"/>
    <w:rsid w:val="006B5376"/>
    <w:rsid w:val="006C24A0"/>
    <w:rsid w:val="006C413F"/>
    <w:rsid w:val="006C531C"/>
    <w:rsid w:val="006C658D"/>
    <w:rsid w:val="006D08BE"/>
    <w:rsid w:val="006D1B76"/>
    <w:rsid w:val="006D6E8F"/>
    <w:rsid w:val="006E3A3A"/>
    <w:rsid w:val="006E5ADF"/>
    <w:rsid w:val="006F17E7"/>
    <w:rsid w:val="006F1CB3"/>
    <w:rsid w:val="006F578E"/>
    <w:rsid w:val="00700AED"/>
    <w:rsid w:val="00710AA7"/>
    <w:rsid w:val="0071267A"/>
    <w:rsid w:val="00714769"/>
    <w:rsid w:val="007166EB"/>
    <w:rsid w:val="007167C0"/>
    <w:rsid w:val="00717375"/>
    <w:rsid w:val="007175C6"/>
    <w:rsid w:val="0072193F"/>
    <w:rsid w:val="00724D7C"/>
    <w:rsid w:val="007263A1"/>
    <w:rsid w:val="00727FB0"/>
    <w:rsid w:val="00733D02"/>
    <w:rsid w:val="007345A0"/>
    <w:rsid w:val="00734CBA"/>
    <w:rsid w:val="007370AE"/>
    <w:rsid w:val="00741174"/>
    <w:rsid w:val="00744A2C"/>
    <w:rsid w:val="00747DB4"/>
    <w:rsid w:val="0075199B"/>
    <w:rsid w:val="00752C63"/>
    <w:rsid w:val="00752EF8"/>
    <w:rsid w:val="007632C5"/>
    <w:rsid w:val="007639FC"/>
    <w:rsid w:val="00764276"/>
    <w:rsid w:val="00764496"/>
    <w:rsid w:val="00770034"/>
    <w:rsid w:val="00773B1A"/>
    <w:rsid w:val="00780C24"/>
    <w:rsid w:val="00781072"/>
    <w:rsid w:val="00782AF4"/>
    <w:rsid w:val="007835E1"/>
    <w:rsid w:val="00791632"/>
    <w:rsid w:val="00794F39"/>
    <w:rsid w:val="007A08F7"/>
    <w:rsid w:val="007A1B87"/>
    <w:rsid w:val="007B0EF4"/>
    <w:rsid w:val="007B2429"/>
    <w:rsid w:val="007B3113"/>
    <w:rsid w:val="007B6EA1"/>
    <w:rsid w:val="007B79B2"/>
    <w:rsid w:val="007C2008"/>
    <w:rsid w:val="007D0617"/>
    <w:rsid w:val="007D24FD"/>
    <w:rsid w:val="007D2FB1"/>
    <w:rsid w:val="007D72E4"/>
    <w:rsid w:val="007E1EA0"/>
    <w:rsid w:val="007E243C"/>
    <w:rsid w:val="007E2710"/>
    <w:rsid w:val="007E3744"/>
    <w:rsid w:val="007E38AB"/>
    <w:rsid w:val="007E42D4"/>
    <w:rsid w:val="007F1273"/>
    <w:rsid w:val="007F1D74"/>
    <w:rsid w:val="007F524E"/>
    <w:rsid w:val="0080423A"/>
    <w:rsid w:val="00804AA6"/>
    <w:rsid w:val="00804BAD"/>
    <w:rsid w:val="0081599A"/>
    <w:rsid w:val="008168E1"/>
    <w:rsid w:val="00816E42"/>
    <w:rsid w:val="00832ECC"/>
    <w:rsid w:val="0083422A"/>
    <w:rsid w:val="00835DBE"/>
    <w:rsid w:val="00837AF3"/>
    <w:rsid w:val="00840A9F"/>
    <w:rsid w:val="00841E48"/>
    <w:rsid w:val="00842809"/>
    <w:rsid w:val="00843A54"/>
    <w:rsid w:val="00845021"/>
    <w:rsid w:val="008464A6"/>
    <w:rsid w:val="0085224B"/>
    <w:rsid w:val="00856069"/>
    <w:rsid w:val="0086635D"/>
    <w:rsid w:val="00866677"/>
    <w:rsid w:val="00873C99"/>
    <w:rsid w:val="00875ACA"/>
    <w:rsid w:val="00880F0C"/>
    <w:rsid w:val="00882E78"/>
    <w:rsid w:val="008867D8"/>
    <w:rsid w:val="00890AC3"/>
    <w:rsid w:val="00893B70"/>
    <w:rsid w:val="00893CBA"/>
    <w:rsid w:val="00894562"/>
    <w:rsid w:val="008A17B8"/>
    <w:rsid w:val="008A627A"/>
    <w:rsid w:val="008B0485"/>
    <w:rsid w:val="008B1C2A"/>
    <w:rsid w:val="008B294C"/>
    <w:rsid w:val="008B2BD7"/>
    <w:rsid w:val="008B3253"/>
    <w:rsid w:val="008B45F3"/>
    <w:rsid w:val="008C2ABF"/>
    <w:rsid w:val="008D28E0"/>
    <w:rsid w:val="008E13E9"/>
    <w:rsid w:val="008E223A"/>
    <w:rsid w:val="008E30A9"/>
    <w:rsid w:val="008E3ECF"/>
    <w:rsid w:val="008E648C"/>
    <w:rsid w:val="008F46D5"/>
    <w:rsid w:val="008F6A82"/>
    <w:rsid w:val="008F6D1F"/>
    <w:rsid w:val="008F7583"/>
    <w:rsid w:val="008F7918"/>
    <w:rsid w:val="00900FE2"/>
    <w:rsid w:val="00905D79"/>
    <w:rsid w:val="00907472"/>
    <w:rsid w:val="009130E4"/>
    <w:rsid w:val="00916A8C"/>
    <w:rsid w:val="00926711"/>
    <w:rsid w:val="00926D1B"/>
    <w:rsid w:val="0093198B"/>
    <w:rsid w:val="00936753"/>
    <w:rsid w:val="00942D1D"/>
    <w:rsid w:val="009436D8"/>
    <w:rsid w:val="0095304F"/>
    <w:rsid w:val="0095554A"/>
    <w:rsid w:val="00956B54"/>
    <w:rsid w:val="00970512"/>
    <w:rsid w:val="00970593"/>
    <w:rsid w:val="009720B9"/>
    <w:rsid w:val="00977CAC"/>
    <w:rsid w:val="009801D6"/>
    <w:rsid w:val="00980629"/>
    <w:rsid w:val="00984DAF"/>
    <w:rsid w:val="00992FD1"/>
    <w:rsid w:val="009972CB"/>
    <w:rsid w:val="0099770B"/>
    <w:rsid w:val="009A03EE"/>
    <w:rsid w:val="009A1ED2"/>
    <w:rsid w:val="009A7E27"/>
    <w:rsid w:val="009B4438"/>
    <w:rsid w:val="009B64AC"/>
    <w:rsid w:val="009B741C"/>
    <w:rsid w:val="009C0A92"/>
    <w:rsid w:val="009C4719"/>
    <w:rsid w:val="009C504F"/>
    <w:rsid w:val="009C7D60"/>
    <w:rsid w:val="009D3C30"/>
    <w:rsid w:val="009D6EC7"/>
    <w:rsid w:val="009E1602"/>
    <w:rsid w:val="009E1C0E"/>
    <w:rsid w:val="009E5334"/>
    <w:rsid w:val="009F3CCF"/>
    <w:rsid w:val="009F4599"/>
    <w:rsid w:val="009F509E"/>
    <w:rsid w:val="009F53E7"/>
    <w:rsid w:val="009F5DF0"/>
    <w:rsid w:val="00A05248"/>
    <w:rsid w:val="00A0760B"/>
    <w:rsid w:val="00A101D7"/>
    <w:rsid w:val="00A1043E"/>
    <w:rsid w:val="00A11B25"/>
    <w:rsid w:val="00A14082"/>
    <w:rsid w:val="00A305BA"/>
    <w:rsid w:val="00A324D1"/>
    <w:rsid w:val="00A34B09"/>
    <w:rsid w:val="00A555E8"/>
    <w:rsid w:val="00A57EC8"/>
    <w:rsid w:val="00A61157"/>
    <w:rsid w:val="00A64548"/>
    <w:rsid w:val="00A64C42"/>
    <w:rsid w:val="00A64DC4"/>
    <w:rsid w:val="00A66768"/>
    <w:rsid w:val="00A71E4F"/>
    <w:rsid w:val="00A7303D"/>
    <w:rsid w:val="00A739A4"/>
    <w:rsid w:val="00A830B9"/>
    <w:rsid w:val="00A8322E"/>
    <w:rsid w:val="00A83752"/>
    <w:rsid w:val="00A83911"/>
    <w:rsid w:val="00A86019"/>
    <w:rsid w:val="00A866A8"/>
    <w:rsid w:val="00A87793"/>
    <w:rsid w:val="00A92CA0"/>
    <w:rsid w:val="00A936FD"/>
    <w:rsid w:val="00A958E4"/>
    <w:rsid w:val="00A95A2D"/>
    <w:rsid w:val="00AA19F4"/>
    <w:rsid w:val="00AA4149"/>
    <w:rsid w:val="00AA5247"/>
    <w:rsid w:val="00AA6FCD"/>
    <w:rsid w:val="00AB651D"/>
    <w:rsid w:val="00AB7FEF"/>
    <w:rsid w:val="00AC2D86"/>
    <w:rsid w:val="00AC37FD"/>
    <w:rsid w:val="00AC6B0A"/>
    <w:rsid w:val="00AD47DF"/>
    <w:rsid w:val="00AD711F"/>
    <w:rsid w:val="00AD7651"/>
    <w:rsid w:val="00AE097D"/>
    <w:rsid w:val="00AE7525"/>
    <w:rsid w:val="00AF0177"/>
    <w:rsid w:val="00AF25EE"/>
    <w:rsid w:val="00AF3563"/>
    <w:rsid w:val="00AF3B25"/>
    <w:rsid w:val="00AF7746"/>
    <w:rsid w:val="00B03A37"/>
    <w:rsid w:val="00B04E00"/>
    <w:rsid w:val="00B11725"/>
    <w:rsid w:val="00B11ECE"/>
    <w:rsid w:val="00B151D3"/>
    <w:rsid w:val="00B15C2A"/>
    <w:rsid w:val="00B25295"/>
    <w:rsid w:val="00B305D0"/>
    <w:rsid w:val="00B31730"/>
    <w:rsid w:val="00B32AA8"/>
    <w:rsid w:val="00B35A89"/>
    <w:rsid w:val="00B373ED"/>
    <w:rsid w:val="00B37649"/>
    <w:rsid w:val="00B476C2"/>
    <w:rsid w:val="00B530D9"/>
    <w:rsid w:val="00B5496B"/>
    <w:rsid w:val="00B6287F"/>
    <w:rsid w:val="00B70C96"/>
    <w:rsid w:val="00B76FCA"/>
    <w:rsid w:val="00B8098C"/>
    <w:rsid w:val="00B9484E"/>
    <w:rsid w:val="00B974B4"/>
    <w:rsid w:val="00BA066E"/>
    <w:rsid w:val="00BA4907"/>
    <w:rsid w:val="00BA7129"/>
    <w:rsid w:val="00BB16CE"/>
    <w:rsid w:val="00BB2353"/>
    <w:rsid w:val="00BB3482"/>
    <w:rsid w:val="00BB3F57"/>
    <w:rsid w:val="00BC0C2B"/>
    <w:rsid w:val="00BC1E9E"/>
    <w:rsid w:val="00BC30EF"/>
    <w:rsid w:val="00BC45ED"/>
    <w:rsid w:val="00BC4C8E"/>
    <w:rsid w:val="00BC676F"/>
    <w:rsid w:val="00BC7D31"/>
    <w:rsid w:val="00BD1785"/>
    <w:rsid w:val="00BD1C50"/>
    <w:rsid w:val="00BD4AB2"/>
    <w:rsid w:val="00BD4B89"/>
    <w:rsid w:val="00BD6C9D"/>
    <w:rsid w:val="00BD75FF"/>
    <w:rsid w:val="00BE19D1"/>
    <w:rsid w:val="00BE28DE"/>
    <w:rsid w:val="00BE517E"/>
    <w:rsid w:val="00BF02CB"/>
    <w:rsid w:val="00BF7415"/>
    <w:rsid w:val="00C05353"/>
    <w:rsid w:val="00C068C8"/>
    <w:rsid w:val="00C07E90"/>
    <w:rsid w:val="00C234FB"/>
    <w:rsid w:val="00C23F43"/>
    <w:rsid w:val="00C305D7"/>
    <w:rsid w:val="00C31DFB"/>
    <w:rsid w:val="00C3313D"/>
    <w:rsid w:val="00C425B7"/>
    <w:rsid w:val="00C46E89"/>
    <w:rsid w:val="00C511F3"/>
    <w:rsid w:val="00C53846"/>
    <w:rsid w:val="00C5405B"/>
    <w:rsid w:val="00C62AA3"/>
    <w:rsid w:val="00C64364"/>
    <w:rsid w:val="00C66987"/>
    <w:rsid w:val="00C700CE"/>
    <w:rsid w:val="00C70B9A"/>
    <w:rsid w:val="00C71BB3"/>
    <w:rsid w:val="00C72955"/>
    <w:rsid w:val="00C74EB4"/>
    <w:rsid w:val="00C80CB8"/>
    <w:rsid w:val="00C816AE"/>
    <w:rsid w:val="00C837BE"/>
    <w:rsid w:val="00C84FE7"/>
    <w:rsid w:val="00C9626F"/>
    <w:rsid w:val="00CA2F5C"/>
    <w:rsid w:val="00CA4184"/>
    <w:rsid w:val="00CA6564"/>
    <w:rsid w:val="00CA7B5E"/>
    <w:rsid w:val="00CB2E36"/>
    <w:rsid w:val="00CB452A"/>
    <w:rsid w:val="00CD40F2"/>
    <w:rsid w:val="00CE2A2B"/>
    <w:rsid w:val="00CE4521"/>
    <w:rsid w:val="00CE6907"/>
    <w:rsid w:val="00CF033B"/>
    <w:rsid w:val="00CF288A"/>
    <w:rsid w:val="00CF7736"/>
    <w:rsid w:val="00D06D48"/>
    <w:rsid w:val="00D10E2E"/>
    <w:rsid w:val="00D10F28"/>
    <w:rsid w:val="00D11E7A"/>
    <w:rsid w:val="00D12DBE"/>
    <w:rsid w:val="00D12F75"/>
    <w:rsid w:val="00D13178"/>
    <w:rsid w:val="00D13518"/>
    <w:rsid w:val="00D144F4"/>
    <w:rsid w:val="00D16EF4"/>
    <w:rsid w:val="00D2261F"/>
    <w:rsid w:val="00D23A81"/>
    <w:rsid w:val="00D24099"/>
    <w:rsid w:val="00D2581E"/>
    <w:rsid w:val="00D26E22"/>
    <w:rsid w:val="00D32F5A"/>
    <w:rsid w:val="00D3445E"/>
    <w:rsid w:val="00D349B4"/>
    <w:rsid w:val="00D40A33"/>
    <w:rsid w:val="00D462C2"/>
    <w:rsid w:val="00D567A4"/>
    <w:rsid w:val="00D64220"/>
    <w:rsid w:val="00D70FBE"/>
    <w:rsid w:val="00D7443F"/>
    <w:rsid w:val="00D81BF1"/>
    <w:rsid w:val="00D83EBA"/>
    <w:rsid w:val="00D87BC8"/>
    <w:rsid w:val="00D87EF9"/>
    <w:rsid w:val="00D9610E"/>
    <w:rsid w:val="00DA0B37"/>
    <w:rsid w:val="00DA4484"/>
    <w:rsid w:val="00DA46B8"/>
    <w:rsid w:val="00DA7613"/>
    <w:rsid w:val="00DA79E2"/>
    <w:rsid w:val="00DB10ED"/>
    <w:rsid w:val="00DB4A8A"/>
    <w:rsid w:val="00DB57E7"/>
    <w:rsid w:val="00DB5D1C"/>
    <w:rsid w:val="00DC245A"/>
    <w:rsid w:val="00DC4F26"/>
    <w:rsid w:val="00DC736A"/>
    <w:rsid w:val="00DC7EE2"/>
    <w:rsid w:val="00DC7F24"/>
    <w:rsid w:val="00DD0966"/>
    <w:rsid w:val="00DD26E3"/>
    <w:rsid w:val="00DD2D1A"/>
    <w:rsid w:val="00DD7324"/>
    <w:rsid w:val="00DE69CB"/>
    <w:rsid w:val="00DE6D76"/>
    <w:rsid w:val="00DE717C"/>
    <w:rsid w:val="00DF3B5E"/>
    <w:rsid w:val="00DF3F58"/>
    <w:rsid w:val="00E02E9B"/>
    <w:rsid w:val="00E1034D"/>
    <w:rsid w:val="00E13487"/>
    <w:rsid w:val="00E20EDE"/>
    <w:rsid w:val="00E23820"/>
    <w:rsid w:val="00E2411C"/>
    <w:rsid w:val="00E253DA"/>
    <w:rsid w:val="00E26B32"/>
    <w:rsid w:val="00E27C23"/>
    <w:rsid w:val="00E315A3"/>
    <w:rsid w:val="00E33200"/>
    <w:rsid w:val="00E35BD6"/>
    <w:rsid w:val="00E3686A"/>
    <w:rsid w:val="00E414AE"/>
    <w:rsid w:val="00E43772"/>
    <w:rsid w:val="00E467EA"/>
    <w:rsid w:val="00E46D87"/>
    <w:rsid w:val="00E51785"/>
    <w:rsid w:val="00E5190B"/>
    <w:rsid w:val="00E52192"/>
    <w:rsid w:val="00E53585"/>
    <w:rsid w:val="00E56208"/>
    <w:rsid w:val="00E60398"/>
    <w:rsid w:val="00E61729"/>
    <w:rsid w:val="00E66205"/>
    <w:rsid w:val="00E7499F"/>
    <w:rsid w:val="00E74A3F"/>
    <w:rsid w:val="00E766A4"/>
    <w:rsid w:val="00E81E59"/>
    <w:rsid w:val="00E838BA"/>
    <w:rsid w:val="00E83C5D"/>
    <w:rsid w:val="00E87C85"/>
    <w:rsid w:val="00E9223C"/>
    <w:rsid w:val="00EA0F24"/>
    <w:rsid w:val="00EA4975"/>
    <w:rsid w:val="00EA6467"/>
    <w:rsid w:val="00EC1C5A"/>
    <w:rsid w:val="00EC2442"/>
    <w:rsid w:val="00EC59AF"/>
    <w:rsid w:val="00EC6661"/>
    <w:rsid w:val="00ED0FEE"/>
    <w:rsid w:val="00ED1297"/>
    <w:rsid w:val="00ED3CD0"/>
    <w:rsid w:val="00EE0E7E"/>
    <w:rsid w:val="00EE56AE"/>
    <w:rsid w:val="00EF7D3C"/>
    <w:rsid w:val="00F0385A"/>
    <w:rsid w:val="00F03D9C"/>
    <w:rsid w:val="00F0478F"/>
    <w:rsid w:val="00F0600D"/>
    <w:rsid w:val="00F10C39"/>
    <w:rsid w:val="00F11A4C"/>
    <w:rsid w:val="00F1308F"/>
    <w:rsid w:val="00F16852"/>
    <w:rsid w:val="00F2174A"/>
    <w:rsid w:val="00F2310E"/>
    <w:rsid w:val="00F23EB7"/>
    <w:rsid w:val="00F257C0"/>
    <w:rsid w:val="00F3129E"/>
    <w:rsid w:val="00F313DB"/>
    <w:rsid w:val="00F40146"/>
    <w:rsid w:val="00F40E2C"/>
    <w:rsid w:val="00F41F88"/>
    <w:rsid w:val="00F429F4"/>
    <w:rsid w:val="00F45C48"/>
    <w:rsid w:val="00F50BF0"/>
    <w:rsid w:val="00F510AB"/>
    <w:rsid w:val="00F5219F"/>
    <w:rsid w:val="00F524E5"/>
    <w:rsid w:val="00F55CFF"/>
    <w:rsid w:val="00F57383"/>
    <w:rsid w:val="00F66177"/>
    <w:rsid w:val="00F677E5"/>
    <w:rsid w:val="00F71D1D"/>
    <w:rsid w:val="00F722F6"/>
    <w:rsid w:val="00F73C2A"/>
    <w:rsid w:val="00F84032"/>
    <w:rsid w:val="00F86B5F"/>
    <w:rsid w:val="00F8722D"/>
    <w:rsid w:val="00F87E35"/>
    <w:rsid w:val="00F966E4"/>
    <w:rsid w:val="00F972C2"/>
    <w:rsid w:val="00FA2B6F"/>
    <w:rsid w:val="00FA45EF"/>
    <w:rsid w:val="00FA76BE"/>
    <w:rsid w:val="00FA77AF"/>
    <w:rsid w:val="00FB1BE5"/>
    <w:rsid w:val="00FB28C2"/>
    <w:rsid w:val="00FB55E5"/>
    <w:rsid w:val="00FC18CD"/>
    <w:rsid w:val="00FC43D2"/>
    <w:rsid w:val="00FC4939"/>
    <w:rsid w:val="00FC6637"/>
    <w:rsid w:val="00FC6B56"/>
    <w:rsid w:val="00FD31E1"/>
    <w:rsid w:val="00FD4A28"/>
    <w:rsid w:val="00FE0B73"/>
    <w:rsid w:val="00FE18AC"/>
    <w:rsid w:val="00FE4221"/>
    <w:rsid w:val="00FE76E5"/>
    <w:rsid w:val="00F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A0715E-9F74-42C2-9C36-EC78FE02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8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4446"/>
    <w:rPr>
      <w:color w:val="0000FF"/>
      <w:u w:val="single"/>
    </w:rPr>
  </w:style>
  <w:style w:type="paragraph" w:styleId="ListParagraph">
    <w:name w:val="List Paragraph"/>
    <w:basedOn w:val="Normal"/>
    <w:uiPriority w:val="34"/>
    <w:qFormat/>
    <w:rsid w:val="00D24099"/>
    <w:pPr>
      <w:ind w:left="720"/>
      <w:contextualSpacing/>
    </w:pPr>
  </w:style>
  <w:style w:type="paragraph" w:customStyle="1" w:styleId="Default">
    <w:name w:val="Default"/>
    <w:rsid w:val="00E83C5D"/>
    <w:pPr>
      <w:autoSpaceDE w:val="0"/>
      <w:autoSpaceDN w:val="0"/>
      <w:adjustRightInd w:val="0"/>
    </w:pPr>
    <w:rPr>
      <w:rFonts w:ascii="Arial" w:hAnsi="Arial" w:cs="Arial"/>
      <w:color w:val="000000"/>
      <w:sz w:val="24"/>
      <w:szCs w:val="24"/>
    </w:rPr>
  </w:style>
  <w:style w:type="table" w:styleId="TableGrid">
    <w:name w:val="Table Grid"/>
    <w:basedOn w:val="TableNormal"/>
    <w:rsid w:val="00E83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D4ABB"/>
    <w:rPr>
      <w:sz w:val="16"/>
      <w:szCs w:val="16"/>
    </w:rPr>
  </w:style>
  <w:style w:type="paragraph" w:styleId="CommentText">
    <w:name w:val="annotation text"/>
    <w:basedOn w:val="Normal"/>
    <w:link w:val="CommentTextChar"/>
    <w:semiHidden/>
    <w:unhideWhenUsed/>
    <w:rsid w:val="003D4ABB"/>
    <w:rPr>
      <w:sz w:val="20"/>
      <w:szCs w:val="20"/>
    </w:rPr>
  </w:style>
  <w:style w:type="character" w:customStyle="1" w:styleId="CommentTextChar">
    <w:name w:val="Comment Text Char"/>
    <w:basedOn w:val="DefaultParagraphFont"/>
    <w:link w:val="CommentText"/>
    <w:semiHidden/>
    <w:rsid w:val="003D4ABB"/>
  </w:style>
  <w:style w:type="paragraph" w:styleId="CommentSubject">
    <w:name w:val="annotation subject"/>
    <w:basedOn w:val="CommentText"/>
    <w:next w:val="CommentText"/>
    <w:link w:val="CommentSubjectChar"/>
    <w:semiHidden/>
    <w:unhideWhenUsed/>
    <w:rsid w:val="003D4ABB"/>
    <w:rPr>
      <w:b/>
      <w:bCs/>
    </w:rPr>
  </w:style>
  <w:style w:type="character" w:customStyle="1" w:styleId="CommentSubjectChar">
    <w:name w:val="Comment Subject Char"/>
    <w:basedOn w:val="CommentTextChar"/>
    <w:link w:val="CommentSubject"/>
    <w:semiHidden/>
    <w:rsid w:val="003D4ABB"/>
    <w:rPr>
      <w:b/>
      <w:bCs/>
    </w:rPr>
  </w:style>
  <w:style w:type="paragraph" w:styleId="BalloonText">
    <w:name w:val="Balloon Text"/>
    <w:basedOn w:val="Normal"/>
    <w:link w:val="BalloonTextChar"/>
    <w:semiHidden/>
    <w:unhideWhenUsed/>
    <w:rsid w:val="003D4ABB"/>
    <w:rPr>
      <w:rFonts w:ascii="Segoe UI" w:hAnsi="Segoe UI" w:cs="Segoe UI"/>
      <w:sz w:val="18"/>
      <w:szCs w:val="18"/>
    </w:rPr>
  </w:style>
  <w:style w:type="character" w:customStyle="1" w:styleId="BalloonTextChar">
    <w:name w:val="Balloon Text Char"/>
    <w:basedOn w:val="DefaultParagraphFont"/>
    <w:link w:val="BalloonText"/>
    <w:semiHidden/>
    <w:rsid w:val="003D4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397693">
      <w:bodyDiv w:val="1"/>
      <w:marLeft w:val="0"/>
      <w:marRight w:val="0"/>
      <w:marTop w:val="0"/>
      <w:marBottom w:val="0"/>
      <w:divBdr>
        <w:top w:val="none" w:sz="0" w:space="0" w:color="auto"/>
        <w:left w:val="none" w:sz="0" w:space="0" w:color="auto"/>
        <w:bottom w:val="none" w:sz="0" w:space="0" w:color="auto"/>
        <w:right w:val="none" w:sz="0" w:space="0" w:color="auto"/>
      </w:divBdr>
    </w:div>
    <w:div w:id="562375747">
      <w:bodyDiv w:val="1"/>
      <w:marLeft w:val="0"/>
      <w:marRight w:val="0"/>
      <w:marTop w:val="0"/>
      <w:marBottom w:val="0"/>
      <w:divBdr>
        <w:top w:val="none" w:sz="0" w:space="0" w:color="auto"/>
        <w:left w:val="none" w:sz="0" w:space="0" w:color="auto"/>
        <w:bottom w:val="none" w:sz="0" w:space="0" w:color="auto"/>
        <w:right w:val="none" w:sz="0" w:space="0" w:color="auto"/>
      </w:divBdr>
      <w:divsChild>
        <w:div w:id="1145775347">
          <w:marLeft w:val="0"/>
          <w:marRight w:val="0"/>
          <w:marTop w:val="0"/>
          <w:marBottom w:val="0"/>
          <w:divBdr>
            <w:top w:val="none" w:sz="0" w:space="0" w:color="auto"/>
            <w:left w:val="none" w:sz="0" w:space="0" w:color="auto"/>
            <w:bottom w:val="none" w:sz="0" w:space="0" w:color="auto"/>
            <w:right w:val="none" w:sz="0" w:space="0" w:color="auto"/>
          </w:divBdr>
          <w:divsChild>
            <w:div w:id="1269695984">
              <w:marLeft w:val="0"/>
              <w:marRight w:val="0"/>
              <w:marTop w:val="0"/>
              <w:marBottom w:val="0"/>
              <w:divBdr>
                <w:top w:val="none" w:sz="0" w:space="0" w:color="auto"/>
                <w:left w:val="none" w:sz="0" w:space="0" w:color="auto"/>
                <w:bottom w:val="none" w:sz="0" w:space="0" w:color="auto"/>
                <w:right w:val="none" w:sz="0" w:space="0" w:color="auto"/>
              </w:divBdr>
              <w:divsChild>
                <w:div w:id="2030792951">
                  <w:marLeft w:val="0"/>
                  <w:marRight w:val="0"/>
                  <w:marTop w:val="0"/>
                  <w:marBottom w:val="0"/>
                  <w:divBdr>
                    <w:top w:val="none" w:sz="0" w:space="0" w:color="auto"/>
                    <w:left w:val="none" w:sz="0" w:space="0" w:color="auto"/>
                    <w:bottom w:val="none" w:sz="0" w:space="0" w:color="auto"/>
                    <w:right w:val="none" w:sz="0" w:space="0" w:color="auto"/>
                  </w:divBdr>
                  <w:divsChild>
                    <w:div w:id="72092075">
                      <w:marLeft w:val="0"/>
                      <w:marRight w:val="335"/>
                      <w:marTop w:val="335"/>
                      <w:marBottom w:val="0"/>
                      <w:divBdr>
                        <w:top w:val="none" w:sz="0" w:space="0" w:color="auto"/>
                        <w:left w:val="none" w:sz="0" w:space="0" w:color="auto"/>
                        <w:bottom w:val="none" w:sz="0" w:space="0" w:color="auto"/>
                        <w:right w:val="none" w:sz="0" w:space="0" w:color="auto"/>
                      </w:divBdr>
                      <w:divsChild>
                        <w:div w:id="283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964836">
      <w:bodyDiv w:val="1"/>
      <w:marLeft w:val="0"/>
      <w:marRight w:val="0"/>
      <w:marTop w:val="0"/>
      <w:marBottom w:val="0"/>
      <w:divBdr>
        <w:top w:val="none" w:sz="0" w:space="0" w:color="auto"/>
        <w:left w:val="none" w:sz="0" w:space="0" w:color="auto"/>
        <w:bottom w:val="none" w:sz="0" w:space="0" w:color="auto"/>
        <w:right w:val="none" w:sz="0" w:space="0" w:color="auto"/>
      </w:divBdr>
      <w:divsChild>
        <w:div w:id="920791501">
          <w:marLeft w:val="0"/>
          <w:marRight w:val="0"/>
          <w:marTop w:val="0"/>
          <w:marBottom w:val="0"/>
          <w:divBdr>
            <w:top w:val="none" w:sz="0" w:space="0" w:color="auto"/>
            <w:left w:val="none" w:sz="0" w:space="0" w:color="auto"/>
            <w:bottom w:val="none" w:sz="0" w:space="0" w:color="auto"/>
            <w:right w:val="none" w:sz="0" w:space="0" w:color="auto"/>
          </w:divBdr>
          <w:divsChild>
            <w:div w:id="639459456">
              <w:marLeft w:val="0"/>
              <w:marRight w:val="0"/>
              <w:marTop w:val="0"/>
              <w:marBottom w:val="0"/>
              <w:divBdr>
                <w:top w:val="none" w:sz="0" w:space="0" w:color="auto"/>
                <w:left w:val="none" w:sz="0" w:space="0" w:color="auto"/>
                <w:bottom w:val="none" w:sz="0" w:space="0" w:color="auto"/>
                <w:right w:val="none" w:sz="0" w:space="0" w:color="auto"/>
              </w:divBdr>
              <w:divsChild>
                <w:div w:id="1091466493">
                  <w:marLeft w:val="0"/>
                  <w:marRight w:val="0"/>
                  <w:marTop w:val="0"/>
                  <w:marBottom w:val="0"/>
                  <w:divBdr>
                    <w:top w:val="none" w:sz="0" w:space="0" w:color="auto"/>
                    <w:left w:val="none" w:sz="0" w:space="0" w:color="auto"/>
                    <w:bottom w:val="none" w:sz="0" w:space="0" w:color="auto"/>
                    <w:right w:val="none" w:sz="0" w:space="0" w:color="auto"/>
                  </w:divBdr>
                  <w:divsChild>
                    <w:div w:id="795829567">
                      <w:marLeft w:val="0"/>
                      <w:marRight w:val="335"/>
                      <w:marTop w:val="335"/>
                      <w:marBottom w:val="0"/>
                      <w:divBdr>
                        <w:top w:val="none" w:sz="0" w:space="0" w:color="auto"/>
                        <w:left w:val="none" w:sz="0" w:space="0" w:color="auto"/>
                        <w:bottom w:val="none" w:sz="0" w:space="0" w:color="auto"/>
                        <w:right w:val="none" w:sz="0" w:space="0" w:color="auto"/>
                      </w:divBdr>
                      <w:divsChild>
                        <w:div w:id="683477357">
                          <w:marLeft w:val="0"/>
                          <w:marRight w:val="0"/>
                          <w:marTop w:val="0"/>
                          <w:marBottom w:val="0"/>
                          <w:divBdr>
                            <w:top w:val="none" w:sz="0" w:space="0" w:color="auto"/>
                            <w:left w:val="none" w:sz="0" w:space="0" w:color="auto"/>
                            <w:bottom w:val="none" w:sz="0" w:space="0" w:color="auto"/>
                            <w:right w:val="none" w:sz="0" w:space="0" w:color="auto"/>
                          </w:divBdr>
                          <w:divsChild>
                            <w:div w:id="14058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736814">
      <w:bodyDiv w:val="1"/>
      <w:marLeft w:val="0"/>
      <w:marRight w:val="0"/>
      <w:marTop w:val="0"/>
      <w:marBottom w:val="0"/>
      <w:divBdr>
        <w:top w:val="none" w:sz="0" w:space="0" w:color="auto"/>
        <w:left w:val="none" w:sz="0" w:space="0" w:color="auto"/>
        <w:bottom w:val="none" w:sz="0" w:space="0" w:color="auto"/>
        <w:right w:val="none" w:sz="0" w:space="0" w:color="auto"/>
      </w:divBdr>
      <w:divsChild>
        <w:div w:id="1169297737">
          <w:marLeft w:val="0"/>
          <w:marRight w:val="0"/>
          <w:marTop w:val="0"/>
          <w:marBottom w:val="0"/>
          <w:divBdr>
            <w:top w:val="none" w:sz="0" w:space="0" w:color="auto"/>
            <w:left w:val="none" w:sz="0" w:space="0" w:color="auto"/>
            <w:bottom w:val="none" w:sz="0" w:space="0" w:color="auto"/>
            <w:right w:val="none" w:sz="0" w:space="0" w:color="auto"/>
          </w:divBdr>
          <w:divsChild>
            <w:div w:id="815923816">
              <w:marLeft w:val="0"/>
              <w:marRight w:val="0"/>
              <w:marTop w:val="0"/>
              <w:marBottom w:val="0"/>
              <w:divBdr>
                <w:top w:val="none" w:sz="0" w:space="0" w:color="auto"/>
                <w:left w:val="none" w:sz="0" w:space="0" w:color="auto"/>
                <w:bottom w:val="none" w:sz="0" w:space="0" w:color="auto"/>
                <w:right w:val="none" w:sz="0" w:space="0" w:color="auto"/>
              </w:divBdr>
              <w:divsChild>
                <w:div w:id="1682849431">
                  <w:marLeft w:val="0"/>
                  <w:marRight w:val="0"/>
                  <w:marTop w:val="0"/>
                  <w:marBottom w:val="0"/>
                  <w:divBdr>
                    <w:top w:val="none" w:sz="0" w:space="0" w:color="auto"/>
                    <w:left w:val="none" w:sz="0" w:space="0" w:color="auto"/>
                    <w:bottom w:val="none" w:sz="0" w:space="0" w:color="auto"/>
                    <w:right w:val="none" w:sz="0" w:space="0" w:color="auto"/>
                  </w:divBdr>
                  <w:divsChild>
                    <w:div w:id="1704401641">
                      <w:marLeft w:val="0"/>
                      <w:marRight w:val="335"/>
                      <w:marTop w:val="335"/>
                      <w:marBottom w:val="0"/>
                      <w:divBdr>
                        <w:top w:val="none" w:sz="0" w:space="0" w:color="auto"/>
                        <w:left w:val="none" w:sz="0" w:space="0" w:color="auto"/>
                        <w:bottom w:val="none" w:sz="0" w:space="0" w:color="auto"/>
                        <w:right w:val="none" w:sz="0" w:space="0" w:color="auto"/>
                      </w:divBdr>
                      <w:divsChild>
                        <w:div w:id="908006557">
                          <w:marLeft w:val="0"/>
                          <w:marRight w:val="0"/>
                          <w:marTop w:val="0"/>
                          <w:marBottom w:val="0"/>
                          <w:divBdr>
                            <w:top w:val="none" w:sz="0" w:space="0" w:color="auto"/>
                            <w:left w:val="none" w:sz="0" w:space="0" w:color="auto"/>
                            <w:bottom w:val="none" w:sz="0" w:space="0" w:color="auto"/>
                            <w:right w:val="none" w:sz="0" w:space="0" w:color="auto"/>
                          </w:divBdr>
                          <w:divsChild>
                            <w:div w:id="18346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590462">
      <w:bodyDiv w:val="1"/>
      <w:marLeft w:val="0"/>
      <w:marRight w:val="0"/>
      <w:marTop w:val="0"/>
      <w:marBottom w:val="0"/>
      <w:divBdr>
        <w:top w:val="none" w:sz="0" w:space="0" w:color="auto"/>
        <w:left w:val="none" w:sz="0" w:space="0" w:color="auto"/>
        <w:bottom w:val="none" w:sz="0" w:space="0" w:color="auto"/>
        <w:right w:val="none" w:sz="0" w:space="0" w:color="auto"/>
      </w:divBdr>
      <w:divsChild>
        <w:div w:id="1732191550">
          <w:marLeft w:val="0"/>
          <w:marRight w:val="0"/>
          <w:marTop w:val="0"/>
          <w:marBottom w:val="0"/>
          <w:divBdr>
            <w:top w:val="none" w:sz="0" w:space="0" w:color="auto"/>
            <w:left w:val="none" w:sz="0" w:space="0" w:color="auto"/>
            <w:bottom w:val="none" w:sz="0" w:space="0" w:color="auto"/>
            <w:right w:val="none" w:sz="0" w:space="0" w:color="auto"/>
          </w:divBdr>
          <w:divsChild>
            <w:div w:id="209151122">
              <w:marLeft w:val="0"/>
              <w:marRight w:val="0"/>
              <w:marTop w:val="0"/>
              <w:marBottom w:val="0"/>
              <w:divBdr>
                <w:top w:val="none" w:sz="0" w:space="0" w:color="auto"/>
                <w:left w:val="none" w:sz="0" w:space="0" w:color="auto"/>
                <w:bottom w:val="none" w:sz="0" w:space="0" w:color="auto"/>
                <w:right w:val="none" w:sz="0" w:space="0" w:color="auto"/>
              </w:divBdr>
              <w:divsChild>
                <w:div w:id="1265386651">
                  <w:marLeft w:val="0"/>
                  <w:marRight w:val="0"/>
                  <w:marTop w:val="0"/>
                  <w:marBottom w:val="0"/>
                  <w:divBdr>
                    <w:top w:val="none" w:sz="0" w:space="0" w:color="auto"/>
                    <w:left w:val="none" w:sz="0" w:space="0" w:color="auto"/>
                    <w:bottom w:val="none" w:sz="0" w:space="0" w:color="auto"/>
                    <w:right w:val="none" w:sz="0" w:space="0" w:color="auto"/>
                  </w:divBdr>
                  <w:divsChild>
                    <w:div w:id="1589726782">
                      <w:marLeft w:val="0"/>
                      <w:marRight w:val="335"/>
                      <w:marTop w:val="335"/>
                      <w:marBottom w:val="0"/>
                      <w:divBdr>
                        <w:top w:val="none" w:sz="0" w:space="0" w:color="auto"/>
                        <w:left w:val="none" w:sz="0" w:space="0" w:color="auto"/>
                        <w:bottom w:val="none" w:sz="0" w:space="0" w:color="auto"/>
                        <w:right w:val="none" w:sz="0" w:space="0" w:color="auto"/>
                      </w:divBdr>
                      <w:divsChild>
                        <w:div w:id="1248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600797">
      <w:bodyDiv w:val="1"/>
      <w:marLeft w:val="0"/>
      <w:marRight w:val="0"/>
      <w:marTop w:val="0"/>
      <w:marBottom w:val="0"/>
      <w:divBdr>
        <w:top w:val="none" w:sz="0" w:space="0" w:color="auto"/>
        <w:left w:val="none" w:sz="0" w:space="0" w:color="auto"/>
        <w:bottom w:val="none" w:sz="0" w:space="0" w:color="auto"/>
        <w:right w:val="none" w:sz="0" w:space="0" w:color="auto"/>
      </w:divBdr>
      <w:divsChild>
        <w:div w:id="189268684">
          <w:marLeft w:val="0"/>
          <w:marRight w:val="0"/>
          <w:marTop w:val="0"/>
          <w:marBottom w:val="0"/>
          <w:divBdr>
            <w:top w:val="none" w:sz="0" w:space="0" w:color="auto"/>
            <w:left w:val="none" w:sz="0" w:space="0" w:color="auto"/>
            <w:bottom w:val="none" w:sz="0" w:space="0" w:color="auto"/>
            <w:right w:val="none" w:sz="0" w:space="0" w:color="auto"/>
          </w:divBdr>
          <w:divsChild>
            <w:div w:id="1328559725">
              <w:marLeft w:val="0"/>
              <w:marRight w:val="0"/>
              <w:marTop w:val="0"/>
              <w:marBottom w:val="0"/>
              <w:divBdr>
                <w:top w:val="none" w:sz="0" w:space="0" w:color="auto"/>
                <w:left w:val="none" w:sz="0" w:space="0" w:color="auto"/>
                <w:bottom w:val="none" w:sz="0" w:space="0" w:color="auto"/>
                <w:right w:val="none" w:sz="0" w:space="0" w:color="auto"/>
              </w:divBdr>
              <w:divsChild>
                <w:div w:id="1995374667">
                  <w:marLeft w:val="0"/>
                  <w:marRight w:val="0"/>
                  <w:marTop w:val="0"/>
                  <w:marBottom w:val="0"/>
                  <w:divBdr>
                    <w:top w:val="none" w:sz="0" w:space="0" w:color="auto"/>
                    <w:left w:val="none" w:sz="0" w:space="0" w:color="auto"/>
                    <w:bottom w:val="none" w:sz="0" w:space="0" w:color="auto"/>
                    <w:right w:val="none" w:sz="0" w:space="0" w:color="auto"/>
                  </w:divBdr>
                  <w:divsChild>
                    <w:div w:id="1136022917">
                      <w:marLeft w:val="0"/>
                      <w:marRight w:val="335"/>
                      <w:marTop w:val="335"/>
                      <w:marBottom w:val="0"/>
                      <w:divBdr>
                        <w:top w:val="none" w:sz="0" w:space="0" w:color="auto"/>
                        <w:left w:val="none" w:sz="0" w:space="0" w:color="auto"/>
                        <w:bottom w:val="none" w:sz="0" w:space="0" w:color="auto"/>
                        <w:right w:val="none" w:sz="0" w:space="0" w:color="auto"/>
                      </w:divBdr>
                      <w:divsChild>
                        <w:div w:id="13534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s.org/gre" TargetMode="External"/><Relationship Id="rId13" Type="http://schemas.openxmlformats.org/officeDocument/2006/relationships/hyperlink" Target="http://www.kaplan.com/" TargetMode="External"/><Relationship Id="rId3" Type="http://schemas.openxmlformats.org/officeDocument/2006/relationships/settings" Target="settings.xml"/><Relationship Id="rId7" Type="http://schemas.openxmlformats.org/officeDocument/2006/relationships/hyperlink" Target="http://www.uc.edu/preproadvising.html" TargetMode="External"/><Relationship Id="rId12" Type="http://schemas.openxmlformats.org/officeDocument/2006/relationships/hyperlink" Target="http://www.ets.org/g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PreProAdv@uc.edu" TargetMode="External"/><Relationship Id="rId11" Type="http://schemas.openxmlformats.org/officeDocument/2006/relationships/hyperlink" Target="http://www.uc.edu/aess/lac/resource.html" TargetMode="External"/><Relationship Id="rId5" Type="http://schemas.openxmlformats.org/officeDocument/2006/relationships/image" Target="media/image1.jpeg"/><Relationship Id="rId15" Type="http://schemas.openxmlformats.org/officeDocument/2006/relationships/hyperlink" Target="http://www.examkrackers.com/" TargetMode="External"/><Relationship Id="rId10" Type="http://schemas.openxmlformats.org/officeDocument/2006/relationships/hyperlink" Target="http://www.ets.org/gre" TargetMode="External"/><Relationship Id="rId4" Type="http://schemas.openxmlformats.org/officeDocument/2006/relationships/webSettings" Target="webSettings.xml"/><Relationship Id="rId9" Type="http://schemas.openxmlformats.org/officeDocument/2006/relationships/hyperlink" Target="http://www.ets.org/gre/revised_general/about/content/computer" TargetMode="External"/><Relationship Id="rId14" Type="http://schemas.openxmlformats.org/officeDocument/2006/relationships/hyperlink" Target="http://www.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448</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Cincinnati, uc.edu</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 Center Public Relations</dc:creator>
  <cp:keywords/>
  <dc:description/>
  <cp:lastModifiedBy>Joiner, Veronica (walkervf)</cp:lastModifiedBy>
  <cp:revision>3</cp:revision>
  <cp:lastPrinted>2015-08-03T14:11:00Z</cp:lastPrinted>
  <dcterms:created xsi:type="dcterms:W3CDTF">2017-10-25T18:18:00Z</dcterms:created>
  <dcterms:modified xsi:type="dcterms:W3CDTF">2017-12-01T19:22:00Z</dcterms:modified>
</cp:coreProperties>
</file>