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5"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00F74F66" w:rsidR="003C0F09" w:rsidRPr="003C0F09" w:rsidRDefault="00A92D35" w:rsidP="003C0F09">
      <w:pPr>
        <w:pStyle w:val="NoSpacing"/>
        <w:rPr>
          <w:rFonts w:ascii="Times New Roman" w:hAnsi="Times New Roman" w:cs="Times New Roman"/>
          <w:sz w:val="24"/>
        </w:rPr>
      </w:pPr>
      <w:r>
        <w:rPr>
          <w:rFonts w:ascii="Times New Roman" w:hAnsi="Times New Roman" w:cs="Times New Roman"/>
          <w:sz w:val="24"/>
        </w:rPr>
        <w:t>Full Name: Julia Leenellett</w:t>
      </w:r>
      <w:r w:rsidR="003C0F09" w:rsidRPr="003C0F09">
        <w:rPr>
          <w:rFonts w:ascii="Times New Roman" w:hAnsi="Times New Roman" w:cs="Times New Roman"/>
          <w:sz w:val="24"/>
        </w:rPr>
        <w:tab/>
      </w:r>
    </w:p>
    <w:p w14:paraId="2BB40AD4" w14:textId="15F2C1CA"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A92D35">
        <w:rPr>
          <w:rFonts w:ascii="Times New Roman" w:hAnsi="Times New Roman" w:cs="Times New Roman"/>
          <w:sz w:val="24"/>
        </w:rPr>
        <w:t xml:space="preserve"> Teach For America Fellowship</w:t>
      </w:r>
    </w:p>
    <w:p w14:paraId="35103F35" w14:textId="67D5467D"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 xml:space="preserve">Focus Area: </w:t>
      </w:r>
      <w:r w:rsidR="00D61EE1" w:rsidRPr="00A92D35">
        <w:rPr>
          <w:rFonts w:ascii="Times New Roman" w:hAnsi="Times New Roman" w:cs="Times New Roman"/>
          <w:b/>
          <w:sz w:val="24"/>
          <w:highlight w:val="yellow"/>
        </w:rPr>
        <w:t>Impact</w:t>
      </w:r>
      <w:r w:rsidR="00D61EE1" w:rsidRPr="00B54C70">
        <w:rPr>
          <w:rFonts w:ascii="Times New Roman" w:hAnsi="Times New Roman" w:cs="Times New Roman"/>
          <w:sz w:val="24"/>
        </w:rPr>
        <w:t>, Innovation</w:t>
      </w:r>
      <w:r w:rsidR="005811C1" w:rsidRPr="00B54C70">
        <w:rPr>
          <w:rFonts w:ascii="Times New Roman" w:hAnsi="Times New Roman" w:cs="Times New Roman"/>
          <w:sz w:val="24"/>
        </w:rPr>
        <w:t xml:space="preserve"> or </w:t>
      </w:r>
      <w:r w:rsidR="00D61EE1" w:rsidRPr="00A92D35">
        <w:rPr>
          <w:rFonts w:ascii="Times New Roman" w:hAnsi="Times New Roman" w:cs="Times New Roman"/>
          <w:b/>
          <w:sz w:val="24"/>
          <w:highlight w:val="yellow"/>
        </w:rPr>
        <w:t>Inclusion</w:t>
      </w:r>
      <w:r w:rsidR="003C0F09" w:rsidRPr="00B54C70">
        <w:rPr>
          <w:rFonts w:ascii="Times New Roman" w:hAnsi="Times New Roman" w:cs="Times New Roman"/>
          <w:sz w:val="24"/>
        </w:rPr>
        <w:t xml:space="preserve"> </w:t>
      </w:r>
      <w:r w:rsidRPr="00B54C70">
        <w:rPr>
          <w:rFonts w:ascii="Times New Roman" w:hAnsi="Times New Roman" w:cs="Times New Roman"/>
          <w:sz w:val="24"/>
        </w:rPr>
        <w:t>(</w:t>
      </w:r>
      <w:hyperlink r:id="rId10" w:history="1">
        <w:r w:rsidRPr="00B54C70">
          <w:rPr>
            <w:rStyle w:val="Hyperlink"/>
            <w:rFonts w:ascii="Times New Roman" w:hAnsi="Times New Roman" w:cs="Times New Roman"/>
            <w:sz w:val="24"/>
          </w:rPr>
          <w:t>Next Lives Here</w:t>
        </w:r>
      </w:hyperlink>
      <w:r w:rsidR="00B54C70">
        <w:rPr>
          <w:rStyle w:val="Hyperlink"/>
          <w:rFonts w:ascii="Times New Roman" w:hAnsi="Times New Roman" w:cs="Times New Roman"/>
          <w:sz w:val="24"/>
        </w:rPr>
        <w:t>/</w:t>
      </w:r>
      <w:hyperlink r:id="rId11" w:history="1">
        <w:r w:rsidR="00B54C70" w:rsidRPr="00B54C70">
          <w:rPr>
            <w:rStyle w:val="Hyperlink"/>
            <w:rFonts w:ascii="Times New Roman" w:hAnsi="Times New Roman" w:cs="Times New Roman"/>
            <w:sz w:val="24"/>
          </w:rPr>
          <w:t>Guiding Principles</w:t>
        </w:r>
      </w:hyperlink>
      <w:r w:rsidR="00C04916" w:rsidRPr="00B54C70">
        <w:rPr>
          <w:rFonts w:ascii="Times New Roman" w:hAnsi="Times New Roman" w:cs="Times New Roman"/>
          <w:sz w:val="24"/>
        </w:rPr>
        <w:t>)</w:t>
      </w:r>
      <w:r w:rsidR="00E723BB">
        <w:rPr>
          <w:rFonts w:ascii="Times New Roman" w:hAnsi="Times New Roman" w:cs="Times New Roman"/>
          <w:sz w:val="24"/>
        </w:rPr>
        <w:t xml:space="preserve"> </w:t>
      </w:r>
    </w:p>
    <w:p w14:paraId="4B55A613" w14:textId="0DB9711C"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A92D35">
        <w:rPr>
          <w:rFonts w:ascii="Times New Roman" w:hAnsi="Times New Roman" w:cs="Times New Roman"/>
          <w:sz w:val="24"/>
        </w:rPr>
        <w:t xml:space="preserve"> January 30, 2023</w:t>
      </w:r>
    </w:p>
    <w:p w14:paraId="2FD10E3B" w14:textId="6CC8B538"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A92D35">
        <w:rPr>
          <w:rFonts w:ascii="Times New Roman" w:hAnsi="Times New Roman" w:cs="Times New Roman"/>
          <w:sz w:val="24"/>
        </w:rPr>
        <w:t xml:space="preserve"> May 12, 2023</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2" w:history="1">
              <w:r w:rsidRPr="00E36F8F">
                <w:rPr>
                  <w:rStyle w:val="Hyperlink"/>
                  <w:sz w:val="22"/>
                  <w:szCs w:val="22"/>
                </w:rPr>
                <w:t>global citizen scholar</w:t>
              </w:r>
            </w:hyperlink>
          </w:p>
          <w:p w14:paraId="29DAFCEE" w14:textId="77777777" w:rsidR="00063A4F" w:rsidRPr="00A92D35" w:rsidRDefault="00063A4F" w:rsidP="00063A4F">
            <w:pPr>
              <w:pStyle w:val="NoSpacing"/>
              <w:rPr>
                <w:sz w:val="22"/>
                <w:szCs w:val="22"/>
              </w:rPr>
            </w:pPr>
          </w:p>
          <w:p w14:paraId="50104B3D" w14:textId="77777777" w:rsidR="00A92D35" w:rsidRDefault="00A92D35" w:rsidP="00063A4F">
            <w:pPr>
              <w:pStyle w:val="NoSpacing"/>
              <w:rPr>
                <w:rStyle w:val="eop"/>
                <w:rFonts w:ascii="Calibri" w:hAnsi="Calibri" w:cs="Calibri"/>
                <w:color w:val="000000"/>
                <w:sz w:val="22"/>
                <w:szCs w:val="22"/>
                <w:shd w:val="clear" w:color="auto" w:fill="FFFFFF"/>
              </w:rPr>
            </w:pPr>
            <w:r w:rsidRPr="00A92D35">
              <w:rPr>
                <w:rStyle w:val="normaltextrun"/>
                <w:color w:val="000000"/>
                <w:sz w:val="22"/>
                <w:szCs w:val="22"/>
                <w:shd w:val="clear" w:color="auto" w:fill="FFFFFF"/>
              </w:rPr>
              <w:t>For years, my dream job was to be a teacher – I even received a toy teaching set for Christmas one year which I then used to (torture?) teach my sister everything I’d learned. I first fell in love with teaching because being an older sister involves teaching my younger siblings about life and explaining how our parents would punish us if we were bad. So, I was fascinated when a Teach for America representative pitched this fellowship. I love the teaching aspect of this fellowship along with working towards giving equitable education to children regardless of their race or income level. This fellowship will allow me to mainly work with children who are like me – a racial minority.</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123234C8" w14:textId="77777777" w:rsidR="00A92D35" w:rsidRDefault="00A92D35" w:rsidP="00063A4F">
            <w:pPr>
              <w:pStyle w:val="NoSpacing"/>
              <w:rPr>
                <w:rStyle w:val="eop"/>
                <w:rFonts w:ascii="Calibri" w:hAnsi="Calibri" w:cs="Calibri"/>
                <w:color w:val="000000"/>
                <w:sz w:val="22"/>
                <w:szCs w:val="22"/>
                <w:shd w:val="clear" w:color="auto" w:fill="FFFFFF"/>
              </w:rPr>
            </w:pPr>
          </w:p>
          <w:p w14:paraId="2B1FA3D7" w14:textId="78CB3D68" w:rsidR="00A92D35" w:rsidRPr="00D72AF6" w:rsidRDefault="00A92D35" w:rsidP="00063A4F">
            <w:pPr>
              <w:pStyle w:val="NoSpacing"/>
              <w:rPr>
                <w:rStyle w:val="eop"/>
                <w:color w:val="000000"/>
                <w:sz w:val="22"/>
                <w:szCs w:val="22"/>
                <w:shd w:val="clear" w:color="auto" w:fill="FFFFFF"/>
              </w:rPr>
            </w:pPr>
            <w:r w:rsidRPr="00D72AF6">
              <w:rPr>
                <w:rStyle w:val="normaltextrun"/>
                <w:color w:val="000000"/>
                <w:sz w:val="22"/>
                <w:szCs w:val="22"/>
                <w:bdr w:val="none" w:sz="0" w:space="0" w:color="auto" w:frame="1"/>
              </w:rPr>
              <w:t xml:space="preserve">Looking into this organization, I know that this fellowship aligns with who I am as a person: a sister, a person of color, someone who loves teaching, and someone who’s passionate about educational justice. In this way, I’ve acknowledged myself, come into the information sessions ready to learn more about the opportunity I have, became more compassionate towards those who face educational inequality, and became motivated to be a part of the solution. This process has helped me become closer to a global citizen scholar by just practicing making intentional, informed choices, and this fellowship will allow me to help solve one of the world’s problems: educational inequity. </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C04916" w:rsidRDefault="00063A4F" w:rsidP="00063A4F">
            <w:pPr>
              <w:pStyle w:val="NoSpacing"/>
              <w:rPr>
                <w:sz w:val="8"/>
                <w:szCs w:val="8"/>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A92D35"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C434BE" w14:textId="77777777" w:rsidR="00A92D35" w:rsidRDefault="00A92D35" w:rsidP="00A92D35">
            <w:pPr>
              <w:rPr>
                <w:b/>
                <w:sz w:val="22"/>
                <w:szCs w:val="22"/>
              </w:rPr>
            </w:pPr>
          </w:p>
          <w:p w14:paraId="0BCF4948" w14:textId="5ADD2DBD" w:rsidR="00A92D35" w:rsidRDefault="00A92D35" w:rsidP="00A92D35">
            <w:pPr>
              <w:rPr>
                <w:sz w:val="22"/>
                <w:szCs w:val="22"/>
              </w:rPr>
            </w:pPr>
            <w:r>
              <w:rPr>
                <w:sz w:val="22"/>
                <w:szCs w:val="22"/>
              </w:rPr>
              <w:t xml:space="preserve">In this fellowship I’ll be working with 1-3 students in either elementary school or middle school to help them feel like they belong and enhance their learning in English or math. I’ll meet with students 3 or more times a week online for 10-12 weeks over spring semester during school hours. </w:t>
            </w:r>
          </w:p>
          <w:p w14:paraId="7230A27E" w14:textId="77777777" w:rsidR="00A92D35" w:rsidRDefault="00A92D35" w:rsidP="00A92D35">
            <w:pPr>
              <w:rPr>
                <w:sz w:val="22"/>
                <w:szCs w:val="22"/>
              </w:rPr>
            </w:pPr>
          </w:p>
          <w:p w14:paraId="4ED6BF1F" w14:textId="4C2116B6" w:rsidR="00A92D35" w:rsidRDefault="00A92D35" w:rsidP="00A92D35">
            <w:pPr>
              <w:rPr>
                <w:sz w:val="22"/>
                <w:szCs w:val="22"/>
              </w:rPr>
            </w:pPr>
            <w:r>
              <w:rPr>
                <w:sz w:val="22"/>
                <w:szCs w:val="22"/>
              </w:rPr>
              <w:t>Teach for America expects us to be working about 5 h</w:t>
            </w:r>
            <w:r w:rsidR="00D72AF6">
              <w:rPr>
                <w:sz w:val="22"/>
                <w:szCs w:val="22"/>
              </w:rPr>
              <w:t>ours a week (this gives me 60 hours).</w:t>
            </w:r>
          </w:p>
          <w:p w14:paraId="10DB3905" w14:textId="718110CC" w:rsidR="00A92D35" w:rsidRDefault="00A92D35" w:rsidP="00A92D35">
            <w:pPr>
              <w:rPr>
                <w:sz w:val="22"/>
                <w:szCs w:val="22"/>
              </w:rPr>
            </w:pPr>
            <w:r>
              <w:rPr>
                <w:sz w:val="22"/>
                <w:szCs w:val="22"/>
              </w:rPr>
              <w:t xml:space="preserve">Weeks 1-2: 5 hours of learning and training </w:t>
            </w:r>
          </w:p>
          <w:p w14:paraId="7F6E6588" w14:textId="2AE5C922" w:rsidR="00A92D35" w:rsidRDefault="00A92D35" w:rsidP="00A92D35">
            <w:pPr>
              <w:rPr>
                <w:sz w:val="22"/>
                <w:szCs w:val="22"/>
              </w:rPr>
            </w:pPr>
            <w:r>
              <w:rPr>
                <w:sz w:val="22"/>
                <w:szCs w:val="22"/>
              </w:rPr>
              <w:t>Weeks 3-12: 5 hours total with 3 hours working directly with students and 2 hours learning and preparing for learning sessions and meeting with my veteran educator</w:t>
            </w:r>
          </w:p>
          <w:p w14:paraId="2A2040A1" w14:textId="77777777" w:rsidR="00D72AF6" w:rsidRDefault="00D72AF6" w:rsidP="00A92D35">
            <w:pPr>
              <w:rPr>
                <w:sz w:val="22"/>
                <w:szCs w:val="22"/>
              </w:rPr>
            </w:pPr>
          </w:p>
          <w:p w14:paraId="325C2DE4" w14:textId="3E4F524D" w:rsidR="00D72AF6" w:rsidRDefault="00D72AF6" w:rsidP="00A92D35">
            <w:pPr>
              <w:rPr>
                <w:sz w:val="22"/>
                <w:szCs w:val="22"/>
              </w:rPr>
            </w:pPr>
            <w:r>
              <w:rPr>
                <w:sz w:val="22"/>
                <w:szCs w:val="22"/>
              </w:rPr>
              <w:t xml:space="preserve">I’ll be keeping an ongoing blog I’ll update weekly to reflect on my fellowship experience. I expect this to take me </w:t>
            </w:r>
            <w:r w:rsidR="0021332E">
              <w:rPr>
                <w:sz w:val="22"/>
                <w:szCs w:val="22"/>
              </w:rPr>
              <w:t>10</w:t>
            </w:r>
            <w:r>
              <w:rPr>
                <w:sz w:val="22"/>
                <w:szCs w:val="22"/>
              </w:rPr>
              <w:t xml:space="preserve"> hours throughout the experience. </w:t>
            </w:r>
          </w:p>
          <w:p w14:paraId="27116C6F" w14:textId="77777777" w:rsidR="00D72AF6" w:rsidRDefault="00D72AF6" w:rsidP="00A92D35">
            <w:pPr>
              <w:rPr>
                <w:sz w:val="22"/>
                <w:szCs w:val="22"/>
              </w:rPr>
            </w:pPr>
          </w:p>
          <w:p w14:paraId="443DC15A" w14:textId="5D4FE135" w:rsidR="00CA1F22" w:rsidRDefault="00CA1F22" w:rsidP="00A92D35">
            <w:pPr>
              <w:rPr>
                <w:sz w:val="22"/>
                <w:szCs w:val="22"/>
              </w:rPr>
            </w:pPr>
            <w:r>
              <w:rPr>
                <w:sz w:val="22"/>
                <w:szCs w:val="22"/>
              </w:rPr>
              <w:t>I’ll spend 2 hours researching teaching methods and time management skills.</w:t>
            </w:r>
          </w:p>
          <w:p w14:paraId="5C7F97AD" w14:textId="77777777" w:rsidR="00CA1F22" w:rsidRDefault="00CA1F22" w:rsidP="00A92D35">
            <w:pPr>
              <w:rPr>
                <w:sz w:val="22"/>
                <w:szCs w:val="22"/>
              </w:rPr>
            </w:pPr>
          </w:p>
          <w:p w14:paraId="25EAB77E" w14:textId="2C75452F" w:rsidR="00CA1F22" w:rsidRDefault="00CA1F22" w:rsidP="00A92D35">
            <w:pPr>
              <w:rPr>
                <w:sz w:val="22"/>
                <w:szCs w:val="22"/>
              </w:rPr>
            </w:pPr>
            <w:r>
              <w:rPr>
                <w:sz w:val="22"/>
                <w:szCs w:val="22"/>
              </w:rPr>
              <w:t>I’ll spend 5 hours coordinating, forming, and presenting my learning.</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C04916" w:rsidRDefault="003C0F09" w:rsidP="003C0F09">
            <w:pPr>
              <w:pStyle w:val="NoSpacing"/>
              <w:rPr>
                <w:sz w:val="8"/>
                <w:szCs w:val="8"/>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lastRenderedPageBreak/>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Default="003C0F09" w:rsidP="003C0F09">
            <w:pPr>
              <w:rPr>
                <w:i/>
                <w:sz w:val="22"/>
                <w:szCs w:val="22"/>
              </w:rPr>
            </w:pPr>
          </w:p>
          <w:p w14:paraId="7A130ED4" w14:textId="34D9A6CF" w:rsidR="00A92D35" w:rsidRPr="00A92D35" w:rsidRDefault="00A92D35" w:rsidP="003C0F09">
            <w:pPr>
              <w:rPr>
                <w:sz w:val="22"/>
                <w:szCs w:val="22"/>
              </w:rPr>
            </w:pPr>
            <w:r>
              <w:rPr>
                <w:sz w:val="22"/>
                <w:szCs w:val="22"/>
              </w:rPr>
              <w:t>Teach for America provides its students with a school-based veteran educator. We engage with this mentor for the first 2 weeks and then meet with them once every other week until the fellowship is over. Once I get accepted and pick the sessions I’ll be engaging with students, I’ll be able to get the contact info for this mentor.</w:t>
            </w:r>
          </w:p>
          <w:p w14:paraId="4309EE00" w14:textId="4ABE1AB3" w:rsidR="003C0F09" w:rsidRPr="00063A4F" w:rsidRDefault="003C0F09" w:rsidP="003C0F09">
            <w:pPr>
              <w:rPr>
                <w:i/>
                <w:color w:val="AEAAAA" w:themeColor="background2" w:themeShade="BF"/>
                <w:sz w:val="22"/>
                <w:szCs w:val="22"/>
              </w:rPr>
            </w:pP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as a result of this experience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13"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6199602E" w14:textId="77777777" w:rsidR="00BD5AA6" w:rsidRDefault="00BD5AA6" w:rsidP="003C0F09">
            <w:pPr>
              <w:rPr>
                <w:i/>
                <w:sz w:val="22"/>
                <w:szCs w:val="22"/>
              </w:rPr>
            </w:pPr>
          </w:p>
          <w:p w14:paraId="540BC0CB" w14:textId="0878259D" w:rsidR="00BD5AA6" w:rsidRDefault="00BD5AA6" w:rsidP="003C0F09">
            <w:pPr>
              <w:rPr>
                <w:sz w:val="22"/>
                <w:szCs w:val="22"/>
              </w:rPr>
            </w:pPr>
            <w:r>
              <w:rPr>
                <w:sz w:val="22"/>
                <w:szCs w:val="22"/>
              </w:rPr>
              <w:t>Experience goals:</w:t>
            </w:r>
          </w:p>
          <w:p w14:paraId="604FF862" w14:textId="10DF05EE" w:rsidR="00327FEE" w:rsidRPr="0021332E" w:rsidRDefault="00327FEE" w:rsidP="00327FEE">
            <w:pPr>
              <w:pStyle w:val="ListParagraph"/>
              <w:numPr>
                <w:ilvl w:val="0"/>
                <w:numId w:val="17"/>
              </w:numPr>
              <w:rPr>
                <w:rFonts w:ascii="Times New Roman" w:hAnsi="Times New Roman"/>
              </w:rPr>
            </w:pPr>
            <w:r>
              <w:rPr>
                <w:rFonts w:ascii="Times New Roman" w:hAnsi="Times New Roman"/>
              </w:rPr>
              <w:t xml:space="preserve">I want to create a welcoming environment throughout my fellowship by engaging with my students every </w:t>
            </w:r>
            <w:r w:rsidRPr="0021332E">
              <w:rPr>
                <w:rFonts w:ascii="Times New Roman" w:hAnsi="Times New Roman"/>
              </w:rPr>
              <w:t>session: greeting them when they enter the meeting, creating a playlist of their favorite songs to play while we work, and meeting with them one on one if challenges occur.</w:t>
            </w:r>
          </w:p>
          <w:p w14:paraId="55E281E3" w14:textId="6D73B602" w:rsidR="0021332E" w:rsidRPr="0021332E" w:rsidRDefault="0021332E" w:rsidP="0021332E">
            <w:pPr>
              <w:pStyle w:val="ListParagraph"/>
              <w:numPr>
                <w:ilvl w:val="0"/>
                <w:numId w:val="19"/>
              </w:numPr>
              <w:rPr>
                <w:rFonts w:ascii="Times New Roman" w:hAnsi="Times New Roman"/>
              </w:rPr>
            </w:pPr>
            <w:r w:rsidRPr="0021332E">
              <w:rPr>
                <w:rFonts w:ascii="Times New Roman" w:hAnsi="Times New Roman"/>
              </w:rPr>
              <w:t>Ask my mentor the best ways to engage with students in an online platform because when I engage students’ interests, I’ll be able to create a more welcoming environment.</w:t>
            </w:r>
          </w:p>
          <w:p w14:paraId="7C399A36" w14:textId="5D5BF802" w:rsidR="0021332E" w:rsidRPr="0021332E" w:rsidRDefault="0021332E" w:rsidP="0021332E">
            <w:pPr>
              <w:pStyle w:val="ListParagraph"/>
              <w:numPr>
                <w:ilvl w:val="0"/>
                <w:numId w:val="19"/>
              </w:numPr>
              <w:rPr>
                <w:rFonts w:ascii="Times New Roman" w:hAnsi="Times New Roman"/>
              </w:rPr>
            </w:pPr>
            <w:r w:rsidRPr="0021332E">
              <w:rPr>
                <w:rFonts w:ascii="Times New Roman" w:hAnsi="Times New Roman"/>
              </w:rPr>
              <w:t>Creating a playlist to get students more interested and feel more at home while in our session,</w:t>
            </w:r>
          </w:p>
          <w:p w14:paraId="56F335E7" w14:textId="55FFF5BD" w:rsidR="00327FEE" w:rsidRDefault="0021332E" w:rsidP="00327FEE">
            <w:pPr>
              <w:pStyle w:val="ListParagraph"/>
              <w:numPr>
                <w:ilvl w:val="0"/>
                <w:numId w:val="17"/>
              </w:numPr>
              <w:rPr>
                <w:rFonts w:ascii="Times New Roman" w:hAnsi="Times New Roman"/>
              </w:rPr>
            </w:pPr>
            <w:r w:rsidRPr="0021332E">
              <w:rPr>
                <w:rFonts w:ascii="Times New Roman" w:hAnsi="Times New Roman"/>
              </w:rPr>
              <w:t>I want my students</w:t>
            </w:r>
            <w:r>
              <w:rPr>
                <w:rFonts w:ascii="Times New Roman" w:hAnsi="Times New Roman"/>
              </w:rPr>
              <w:t xml:space="preserve"> to learn as much as they can while in a session with me. I’ll be sure to minimize their and my outside distractions while they learn and change my teaching style if I see that what I’m doing isn’t working. I’ll be sure to reflect on my teaching style’s effectiveness so I know when I need to make this change.</w:t>
            </w:r>
          </w:p>
          <w:p w14:paraId="0B1A55CD" w14:textId="2B74CDBE" w:rsidR="0021332E" w:rsidRDefault="0021332E" w:rsidP="0021332E">
            <w:pPr>
              <w:pStyle w:val="ListParagraph"/>
              <w:numPr>
                <w:ilvl w:val="0"/>
                <w:numId w:val="19"/>
              </w:numPr>
              <w:rPr>
                <w:rFonts w:ascii="Times New Roman" w:hAnsi="Times New Roman"/>
              </w:rPr>
            </w:pPr>
            <w:r>
              <w:rPr>
                <w:rFonts w:ascii="Times New Roman" w:hAnsi="Times New Roman"/>
              </w:rPr>
              <w:t>Call out students who are off task.</w:t>
            </w:r>
          </w:p>
          <w:p w14:paraId="14DDB8F4" w14:textId="39AC8B9D" w:rsidR="0021332E" w:rsidRDefault="0021332E" w:rsidP="0021332E">
            <w:pPr>
              <w:pStyle w:val="ListParagraph"/>
              <w:numPr>
                <w:ilvl w:val="0"/>
                <w:numId w:val="19"/>
              </w:numPr>
              <w:rPr>
                <w:rFonts w:ascii="Times New Roman" w:hAnsi="Times New Roman"/>
              </w:rPr>
            </w:pPr>
            <w:r>
              <w:rPr>
                <w:rFonts w:ascii="Times New Roman" w:hAnsi="Times New Roman"/>
              </w:rPr>
              <w:t>Take purposeful breaks if the group needs one.</w:t>
            </w:r>
          </w:p>
          <w:p w14:paraId="2C46429D" w14:textId="5788E456" w:rsidR="0021332E" w:rsidRPr="00BD5AA6" w:rsidRDefault="0021332E" w:rsidP="0021332E">
            <w:pPr>
              <w:pStyle w:val="ListParagraph"/>
              <w:numPr>
                <w:ilvl w:val="0"/>
                <w:numId w:val="19"/>
              </w:numPr>
              <w:rPr>
                <w:rFonts w:ascii="Times New Roman" w:hAnsi="Times New Roman"/>
              </w:rPr>
            </w:pPr>
            <w:r>
              <w:rPr>
                <w:rFonts w:ascii="Times New Roman" w:hAnsi="Times New Roman"/>
              </w:rPr>
              <w:t>Reflect on teaching style each week to notice when intentional changes need to be made.</w:t>
            </w:r>
          </w:p>
          <w:p w14:paraId="0447AD9D" w14:textId="77777777" w:rsidR="00BD5AA6" w:rsidRDefault="00BD5AA6" w:rsidP="003C0F09">
            <w:pPr>
              <w:rPr>
                <w:sz w:val="22"/>
                <w:szCs w:val="22"/>
              </w:rPr>
            </w:pPr>
          </w:p>
          <w:p w14:paraId="4CDC0EA4" w14:textId="77777777" w:rsidR="00BD5AA6" w:rsidRDefault="00BD5AA6" w:rsidP="003C0F09">
            <w:pPr>
              <w:rPr>
                <w:sz w:val="22"/>
                <w:szCs w:val="22"/>
              </w:rPr>
            </w:pPr>
          </w:p>
          <w:p w14:paraId="312A82AB" w14:textId="4F7A06A5" w:rsidR="00BD5AA6" w:rsidRDefault="00BD5AA6" w:rsidP="003C0F09">
            <w:pPr>
              <w:rPr>
                <w:sz w:val="22"/>
                <w:szCs w:val="22"/>
              </w:rPr>
            </w:pPr>
            <w:r>
              <w:rPr>
                <w:sz w:val="22"/>
                <w:szCs w:val="22"/>
              </w:rPr>
              <w:t>Personal goals:</w:t>
            </w:r>
          </w:p>
          <w:p w14:paraId="2E3DC6F1" w14:textId="64D9CB57" w:rsidR="0021332E" w:rsidRDefault="00327FEE" w:rsidP="0021332E">
            <w:pPr>
              <w:pStyle w:val="ListParagraph"/>
              <w:numPr>
                <w:ilvl w:val="0"/>
                <w:numId w:val="18"/>
              </w:numPr>
              <w:rPr>
                <w:rFonts w:ascii="Times New Roman" w:hAnsi="Times New Roman"/>
              </w:rPr>
            </w:pPr>
            <w:r>
              <w:rPr>
                <w:rFonts w:ascii="Times New Roman" w:hAnsi="Times New Roman"/>
              </w:rPr>
              <w:t>I wan</w:t>
            </w:r>
            <w:r w:rsidR="0021332E">
              <w:rPr>
                <w:rFonts w:ascii="Times New Roman" w:hAnsi="Times New Roman"/>
              </w:rPr>
              <w:t xml:space="preserve">t to learn how to become at managing my time so that I can become a better leader. I’ll do this by </w:t>
            </w:r>
            <w:r w:rsidR="00CA1F22">
              <w:rPr>
                <w:rFonts w:ascii="Times New Roman" w:hAnsi="Times New Roman"/>
              </w:rPr>
              <w:t>watching/</w:t>
            </w:r>
            <w:r w:rsidR="0021332E">
              <w:rPr>
                <w:rFonts w:ascii="Times New Roman" w:hAnsi="Times New Roman"/>
              </w:rPr>
              <w:t>reading 3 articles</w:t>
            </w:r>
            <w:r w:rsidR="00CA1F22">
              <w:rPr>
                <w:rFonts w:ascii="Times New Roman" w:hAnsi="Times New Roman"/>
              </w:rPr>
              <w:t>/videos</w:t>
            </w:r>
            <w:r w:rsidR="0021332E">
              <w:rPr>
                <w:rFonts w:ascii="Times New Roman" w:hAnsi="Times New Roman"/>
              </w:rPr>
              <w:t xml:space="preserve"> that suggest different ways to manage my workload and implementing these tips into my fellowship.</w:t>
            </w:r>
          </w:p>
          <w:p w14:paraId="3B05C558" w14:textId="393BFD65" w:rsidR="0021332E" w:rsidRPr="0021332E" w:rsidRDefault="0021332E" w:rsidP="0021332E">
            <w:pPr>
              <w:pStyle w:val="ListParagraph"/>
              <w:numPr>
                <w:ilvl w:val="0"/>
                <w:numId w:val="19"/>
              </w:numPr>
              <w:rPr>
                <w:rFonts w:ascii="Times New Roman" w:hAnsi="Times New Roman"/>
              </w:rPr>
            </w:pPr>
            <w:r>
              <w:rPr>
                <w:rFonts w:ascii="Times New Roman" w:hAnsi="Times New Roman"/>
              </w:rPr>
              <w:t>Reading articles</w:t>
            </w:r>
            <w:r w:rsidR="00CA1F22">
              <w:rPr>
                <w:rFonts w:ascii="Times New Roman" w:hAnsi="Times New Roman"/>
              </w:rPr>
              <w:t>/watching videos</w:t>
            </w:r>
            <w:r>
              <w:rPr>
                <w:rFonts w:ascii="Times New Roman" w:hAnsi="Times New Roman"/>
              </w:rPr>
              <w:t xml:space="preserve"> will help make more informed choices that will make me a better leader.</w:t>
            </w:r>
          </w:p>
          <w:p w14:paraId="76F8C09C" w14:textId="05C6807F" w:rsidR="00327FEE" w:rsidRDefault="00327FEE" w:rsidP="00327FEE">
            <w:pPr>
              <w:pStyle w:val="ListParagraph"/>
              <w:numPr>
                <w:ilvl w:val="0"/>
                <w:numId w:val="18"/>
              </w:numPr>
              <w:rPr>
                <w:rFonts w:ascii="Times New Roman" w:hAnsi="Times New Roman"/>
              </w:rPr>
            </w:pPr>
            <w:r>
              <w:rPr>
                <w:rFonts w:ascii="Times New Roman" w:hAnsi="Times New Roman"/>
              </w:rPr>
              <w:t xml:space="preserve">I want to learn how to become a better teacher by actively teaching and reflecting on the teaching every week throughout the fellowship, and by asking my mentor what I could be doing better and implementing those suggestions. </w:t>
            </w:r>
          </w:p>
          <w:p w14:paraId="3E40E641" w14:textId="07057EDE" w:rsidR="0021332E" w:rsidRDefault="0021332E" w:rsidP="0021332E">
            <w:pPr>
              <w:pStyle w:val="ListParagraph"/>
              <w:numPr>
                <w:ilvl w:val="0"/>
                <w:numId w:val="19"/>
              </w:numPr>
              <w:rPr>
                <w:rFonts w:ascii="Times New Roman" w:hAnsi="Times New Roman"/>
              </w:rPr>
            </w:pPr>
            <w:r>
              <w:rPr>
                <w:rFonts w:ascii="Times New Roman" w:hAnsi="Times New Roman"/>
              </w:rPr>
              <w:t>Gaining teaching experience will help me know in future situations what works well and what doesn’t. This will help me become a better teacher.</w:t>
            </w:r>
          </w:p>
          <w:p w14:paraId="78E0C2D7" w14:textId="65A60B57" w:rsidR="0021332E" w:rsidRPr="00BD5AA6" w:rsidRDefault="0021332E" w:rsidP="0021332E">
            <w:pPr>
              <w:pStyle w:val="ListParagraph"/>
              <w:numPr>
                <w:ilvl w:val="0"/>
                <w:numId w:val="19"/>
              </w:numPr>
              <w:rPr>
                <w:rFonts w:ascii="Times New Roman" w:hAnsi="Times New Roman"/>
              </w:rPr>
            </w:pPr>
            <w:r>
              <w:rPr>
                <w:rFonts w:ascii="Times New Roman" w:hAnsi="Times New Roman"/>
              </w:rPr>
              <w:lastRenderedPageBreak/>
              <w:t>Asking a mentor for help and using their feedback will also help me become a better teacher.</w:t>
            </w:r>
          </w:p>
          <w:p w14:paraId="2D693D95" w14:textId="77777777" w:rsidR="00345F0F" w:rsidRPr="00B54C70" w:rsidRDefault="00345F0F"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40A38B6" w14:textId="77777777" w:rsidR="00CA1F22" w:rsidRDefault="00CA1F22" w:rsidP="003C0F09">
            <w:pPr>
              <w:rPr>
                <w:i/>
                <w:sz w:val="22"/>
                <w:szCs w:val="22"/>
              </w:rPr>
            </w:pPr>
          </w:p>
          <w:p w14:paraId="384FAE64" w14:textId="71ABBC42" w:rsidR="00CA1F22" w:rsidRDefault="00000000" w:rsidP="00CA1F22">
            <w:pPr>
              <w:pStyle w:val="ListParagraph"/>
              <w:numPr>
                <w:ilvl w:val="0"/>
                <w:numId w:val="19"/>
              </w:numPr>
              <w:rPr>
                <w:rFonts w:ascii="Times New Roman" w:hAnsi="Times New Roman"/>
              </w:rPr>
            </w:pPr>
            <w:hyperlink r:id="rId14" w:history="1">
              <w:r w:rsidR="00CA1F22" w:rsidRPr="00CA1F22">
                <w:rPr>
                  <w:rStyle w:val="Hyperlink"/>
                  <w:rFonts w:ascii="Times New Roman" w:hAnsi="Times New Roman"/>
                </w:rPr>
                <w:t>Teaching Methods for Inspiring the Students of the Future</w:t>
              </w:r>
            </w:hyperlink>
            <w:r w:rsidR="00CA1F22">
              <w:rPr>
                <w:rFonts w:ascii="Times New Roman" w:hAnsi="Times New Roman"/>
              </w:rPr>
              <w:t xml:space="preserve"> by Joe Ruhl will help me learn about different types of teaching styles. This will help me initially pick out which methods I want to implement. This resource also gives me other options to implement if the one I chose doesn’t work out.</w:t>
            </w:r>
          </w:p>
          <w:p w14:paraId="64623379" w14:textId="70D55C2B" w:rsidR="00CA1F22" w:rsidRPr="00CA1F22" w:rsidRDefault="00000000" w:rsidP="00CA1F22">
            <w:pPr>
              <w:pStyle w:val="ListParagraph"/>
              <w:numPr>
                <w:ilvl w:val="0"/>
                <w:numId w:val="19"/>
              </w:numPr>
              <w:rPr>
                <w:rFonts w:ascii="Times New Roman" w:hAnsi="Times New Roman"/>
              </w:rPr>
            </w:pPr>
            <w:hyperlink r:id="rId15" w:history="1">
              <w:r w:rsidR="00CA1F22" w:rsidRPr="00CA1F22">
                <w:rPr>
                  <w:rStyle w:val="Hyperlink"/>
                  <w:rFonts w:ascii="Times New Roman" w:hAnsi="Times New Roman"/>
                </w:rPr>
                <w:t>Making Time Management Work for You: Crash Course Business – Soft Skills #10</w:t>
              </w:r>
            </w:hyperlink>
            <w:r w:rsidR="00CA1F22">
              <w:rPr>
                <w:rFonts w:ascii="Times New Roman" w:hAnsi="Times New Roman"/>
              </w:rPr>
              <w:t xml:space="preserve"> by Rebecca Upton will provide me with a variety of ways I can improve my time management skills. I can then implement these tips which will help me become a better leader.</w:t>
            </w:r>
          </w:p>
          <w:p w14:paraId="2A099C50" w14:textId="77777777" w:rsidR="003C0F09" w:rsidRPr="00063A4F" w:rsidRDefault="003C0F09" w:rsidP="003C0F09">
            <w:pPr>
              <w:rPr>
                <w:i/>
                <w:sz w:val="22"/>
                <w:szCs w:val="22"/>
              </w:rPr>
            </w:pP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C04916" w:rsidRDefault="003C0F09" w:rsidP="003C0F09">
            <w:pPr>
              <w:pStyle w:val="NoSpacing"/>
              <w:rPr>
                <w:sz w:val="8"/>
                <w:szCs w:val="8"/>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7777777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 xml:space="preserve">Method for ongoing reflection </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6ED24083" w14:textId="29C5277B" w:rsidR="00D72AF6" w:rsidRDefault="00D72AF6" w:rsidP="003C0F09">
            <w:pPr>
              <w:rPr>
                <w:sz w:val="22"/>
                <w:szCs w:val="22"/>
              </w:rPr>
            </w:pPr>
            <w:r>
              <w:rPr>
                <w:sz w:val="22"/>
                <w:szCs w:val="22"/>
              </w:rPr>
              <w:t>Method: blog!</w:t>
            </w:r>
          </w:p>
          <w:p w14:paraId="0B885627" w14:textId="5160BAEB" w:rsidR="00D72AF6" w:rsidRDefault="00D72AF6" w:rsidP="003C0F09">
            <w:pPr>
              <w:rPr>
                <w:sz w:val="22"/>
                <w:szCs w:val="22"/>
              </w:rPr>
            </w:pPr>
            <w:r>
              <w:rPr>
                <w:sz w:val="22"/>
                <w:szCs w:val="22"/>
              </w:rPr>
              <w:t xml:space="preserve">Questions: </w:t>
            </w:r>
          </w:p>
          <w:p w14:paraId="06EFBB57" w14:textId="22ACD182" w:rsidR="00D72AF6" w:rsidRDefault="00D72AF6" w:rsidP="00D72AF6">
            <w:pPr>
              <w:pStyle w:val="ListParagraph"/>
              <w:numPr>
                <w:ilvl w:val="0"/>
                <w:numId w:val="15"/>
              </w:numPr>
              <w:rPr>
                <w:rFonts w:ascii="Times New Roman" w:hAnsi="Times New Roman"/>
              </w:rPr>
            </w:pPr>
            <w:r>
              <w:rPr>
                <w:rFonts w:ascii="Times New Roman" w:hAnsi="Times New Roman"/>
              </w:rPr>
              <w:t>What have I learned this week?</w:t>
            </w:r>
          </w:p>
          <w:p w14:paraId="5AEE2A76" w14:textId="56E9F375" w:rsidR="00D72AF6" w:rsidRDefault="00D72AF6" w:rsidP="00D72AF6">
            <w:pPr>
              <w:pStyle w:val="ListParagraph"/>
              <w:numPr>
                <w:ilvl w:val="0"/>
                <w:numId w:val="15"/>
              </w:numPr>
              <w:rPr>
                <w:rFonts w:ascii="Times New Roman" w:hAnsi="Times New Roman"/>
              </w:rPr>
            </w:pPr>
            <w:r>
              <w:rPr>
                <w:rFonts w:ascii="Times New Roman" w:hAnsi="Times New Roman"/>
              </w:rPr>
              <w:t>What struggles have I encountered?</w:t>
            </w:r>
          </w:p>
          <w:p w14:paraId="682DA884" w14:textId="0165186E" w:rsidR="00D72AF6" w:rsidRDefault="0021332E" w:rsidP="00D72AF6">
            <w:pPr>
              <w:pStyle w:val="ListParagraph"/>
              <w:numPr>
                <w:ilvl w:val="0"/>
                <w:numId w:val="15"/>
              </w:numPr>
              <w:rPr>
                <w:rFonts w:ascii="Times New Roman" w:hAnsi="Times New Roman"/>
              </w:rPr>
            </w:pPr>
            <w:r>
              <w:rPr>
                <w:rFonts w:ascii="Times New Roman" w:hAnsi="Times New Roman"/>
              </w:rPr>
              <w:t>What questions do I have for my mentor?</w:t>
            </w:r>
          </w:p>
          <w:p w14:paraId="1E66EE08" w14:textId="574DDC6D" w:rsidR="0021332E" w:rsidRPr="00D72AF6" w:rsidRDefault="0021332E" w:rsidP="00D72AF6">
            <w:pPr>
              <w:pStyle w:val="ListParagraph"/>
              <w:numPr>
                <w:ilvl w:val="0"/>
                <w:numId w:val="15"/>
              </w:numPr>
              <w:rPr>
                <w:rFonts w:ascii="Times New Roman" w:hAnsi="Times New Roman"/>
              </w:rPr>
            </w:pPr>
            <w:r>
              <w:rPr>
                <w:rFonts w:ascii="Times New Roman" w:hAnsi="Times New Roman"/>
              </w:rPr>
              <w:t>How effective is my teaching style?</w:t>
            </w:r>
          </w:p>
          <w:p w14:paraId="45F0597C" w14:textId="77777777" w:rsidR="003C0F09" w:rsidRPr="00063A4F" w:rsidRDefault="003C0F09" w:rsidP="003C0F09">
            <w:pPr>
              <w:rPr>
                <w:i/>
                <w:sz w:val="22"/>
                <w:szCs w:val="22"/>
              </w:rPr>
            </w:pP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C04916" w:rsidRDefault="003C0F09" w:rsidP="003C0F09">
            <w:pPr>
              <w:pStyle w:val="NoSpacing"/>
              <w:rPr>
                <w:sz w:val="8"/>
                <w:szCs w:val="8"/>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4F62DA18" w:rsidR="003C0F09" w:rsidRPr="00063A4F"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42FFB997" w14:textId="77777777" w:rsidR="003C0F09" w:rsidRDefault="003C0F09" w:rsidP="003C0F09">
            <w:pPr>
              <w:rPr>
                <w:sz w:val="22"/>
                <w:szCs w:val="22"/>
              </w:rPr>
            </w:pPr>
          </w:p>
          <w:p w14:paraId="4AB5BFC1" w14:textId="42C627CD" w:rsidR="00BD3914" w:rsidRDefault="00BD3914" w:rsidP="003C0F09">
            <w:pPr>
              <w:rPr>
                <w:sz w:val="22"/>
                <w:szCs w:val="22"/>
              </w:rPr>
            </w:pPr>
            <w:r>
              <w:rPr>
                <w:sz w:val="22"/>
                <w:szCs w:val="22"/>
              </w:rPr>
              <w:lastRenderedPageBreak/>
              <w:t>I can reach out to Teneisha Dyer, Greg Humber, and Jason Carter to see if I can have a presentation, flyer, or blurb to be sent out to those in the College of Education, Criminal Justice, Human Services, and Information Technology about this experience. This college focuses on teaching and creating positive social change by addressing real world challenges like education inequity.</w:t>
            </w:r>
          </w:p>
          <w:p w14:paraId="46F1C434" w14:textId="77777777" w:rsidR="00BD3914" w:rsidRDefault="00BD3914" w:rsidP="003C0F09">
            <w:pPr>
              <w:rPr>
                <w:sz w:val="22"/>
                <w:szCs w:val="22"/>
              </w:rPr>
            </w:pPr>
          </w:p>
          <w:p w14:paraId="4400EBD6" w14:textId="4E19809A" w:rsidR="00BD3914" w:rsidRPr="00BD3914" w:rsidRDefault="00BD3914" w:rsidP="003C0F09">
            <w:pPr>
              <w:rPr>
                <w:sz w:val="22"/>
                <w:szCs w:val="22"/>
              </w:rPr>
            </w:pPr>
            <w:r>
              <w:rPr>
                <w:sz w:val="22"/>
                <w:szCs w:val="22"/>
              </w:rPr>
              <w:t>I can also reach out to Hannah Williamson to share my experience with her and put me into contact with the UC’s academic coaches who have already had teaching experience and would probably be interested in becoming a Teach for America Fellow.</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C04916" w:rsidRDefault="003C0F09" w:rsidP="003C0F09">
            <w:pPr>
              <w:pStyle w:val="NoSpacing"/>
              <w:rPr>
                <w:sz w:val="8"/>
                <w:szCs w:val="8"/>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6"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05B90BF" w:rsidR="00267AED" w:rsidRPr="008F0B53" w:rsidRDefault="008F0B53" w:rsidP="00267AED">
            <w:pPr>
              <w:rPr>
                <w:i/>
                <w:sz w:val="22"/>
                <w:szCs w:val="22"/>
              </w:rPr>
            </w:pPr>
            <w:r w:rsidRPr="008F0B53">
              <w:rPr>
                <w:i/>
                <w:sz w:val="22"/>
                <w:szCs w:val="22"/>
              </w:rPr>
              <w:t xml:space="preserve">Note: </w:t>
            </w:r>
            <w:r w:rsidR="00267AED" w:rsidRPr="008F0B53">
              <w:rPr>
                <w:i/>
                <w:sz w:val="22"/>
                <w:szCs w:val="22"/>
              </w:rPr>
              <w:t>The UHP no longer provides honors grants for unpaid research or internships. You can still complete these as honors experiences, but cannot receive a grant.</w:t>
            </w:r>
          </w:p>
          <w:p w14:paraId="13BE495F" w14:textId="77777777" w:rsidR="00267AED" w:rsidRPr="00063A4F" w:rsidRDefault="00267AED" w:rsidP="00267AED">
            <w:pPr>
              <w:rPr>
                <w:sz w:val="22"/>
                <w:szCs w:val="22"/>
              </w:rPr>
            </w:pPr>
          </w:p>
          <w:p w14:paraId="06117644" w14:textId="77777777" w:rsidR="00267AED" w:rsidRPr="00DA5248" w:rsidRDefault="00267AED" w:rsidP="00267AED">
            <w:pPr>
              <w:rPr>
                <w:i/>
                <w:sz w:val="22"/>
                <w:szCs w:val="22"/>
              </w:rPr>
            </w:pPr>
            <w:r w:rsidRPr="00DA5248">
              <w:rPr>
                <w:i/>
                <w:sz w:val="22"/>
                <w:szCs w:val="22"/>
              </w:rPr>
              <w:t>Enter budget information 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C04916" w:rsidRDefault="003C0F09" w:rsidP="003C0F09">
            <w:pPr>
              <w:pStyle w:val="NoSpacing"/>
              <w:rPr>
                <w:sz w:val="8"/>
                <w:szCs w:val="8"/>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D7"/>
    <w:multiLevelType w:val="hybridMultilevel"/>
    <w:tmpl w:val="95C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8F6"/>
    <w:multiLevelType w:val="hybridMultilevel"/>
    <w:tmpl w:val="95C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4A58"/>
    <w:multiLevelType w:val="hybridMultilevel"/>
    <w:tmpl w:val="2A820D64"/>
    <w:lvl w:ilvl="0" w:tplc="C1BA7D10">
      <w:start w:val="1"/>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430FD"/>
    <w:multiLevelType w:val="hybridMultilevel"/>
    <w:tmpl w:val="A930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542917">
    <w:abstractNumId w:val="4"/>
  </w:num>
  <w:num w:numId="2" w16cid:durableId="2135521805">
    <w:abstractNumId w:val="12"/>
  </w:num>
  <w:num w:numId="3" w16cid:durableId="1250698672">
    <w:abstractNumId w:val="8"/>
  </w:num>
  <w:num w:numId="4" w16cid:durableId="678429024">
    <w:abstractNumId w:val="10"/>
  </w:num>
  <w:num w:numId="5" w16cid:durableId="848787343">
    <w:abstractNumId w:val="14"/>
  </w:num>
  <w:num w:numId="6" w16cid:durableId="1800566093">
    <w:abstractNumId w:val="11"/>
  </w:num>
  <w:num w:numId="7" w16cid:durableId="875695725">
    <w:abstractNumId w:val="3"/>
  </w:num>
  <w:num w:numId="8" w16cid:durableId="549848124">
    <w:abstractNumId w:val="15"/>
  </w:num>
  <w:num w:numId="9" w16cid:durableId="389766037">
    <w:abstractNumId w:val="1"/>
  </w:num>
  <w:num w:numId="10" w16cid:durableId="380792167">
    <w:abstractNumId w:val="9"/>
  </w:num>
  <w:num w:numId="11" w16cid:durableId="1360472128">
    <w:abstractNumId w:val="2"/>
  </w:num>
  <w:num w:numId="12" w16cid:durableId="1952545950">
    <w:abstractNumId w:val="5"/>
  </w:num>
  <w:num w:numId="13" w16cid:durableId="576138033">
    <w:abstractNumId w:val="15"/>
  </w:num>
  <w:num w:numId="14" w16cid:durableId="618298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635172">
    <w:abstractNumId w:val="16"/>
  </w:num>
  <w:num w:numId="16" w16cid:durableId="981081806">
    <w:abstractNumId w:val="7"/>
  </w:num>
  <w:num w:numId="17" w16cid:durableId="477574818">
    <w:abstractNumId w:val="0"/>
  </w:num>
  <w:num w:numId="18" w16cid:durableId="1309938417">
    <w:abstractNumId w:val="6"/>
  </w:num>
  <w:num w:numId="19" w16cid:durableId="1079868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52B69"/>
    <w:rsid w:val="00063A4F"/>
    <w:rsid w:val="00074AA1"/>
    <w:rsid w:val="000769AE"/>
    <w:rsid w:val="00090772"/>
    <w:rsid w:val="000A1829"/>
    <w:rsid w:val="000F5603"/>
    <w:rsid w:val="00176A49"/>
    <w:rsid w:val="001F6551"/>
    <w:rsid w:val="0021332E"/>
    <w:rsid w:val="0023721D"/>
    <w:rsid w:val="00253AD4"/>
    <w:rsid w:val="0026392F"/>
    <w:rsid w:val="00267AED"/>
    <w:rsid w:val="002A5A97"/>
    <w:rsid w:val="002D47A6"/>
    <w:rsid w:val="00327FEE"/>
    <w:rsid w:val="00345F0F"/>
    <w:rsid w:val="00374451"/>
    <w:rsid w:val="003C0F09"/>
    <w:rsid w:val="00431C1F"/>
    <w:rsid w:val="00475B0A"/>
    <w:rsid w:val="00476E73"/>
    <w:rsid w:val="004844D8"/>
    <w:rsid w:val="004B33D7"/>
    <w:rsid w:val="00517383"/>
    <w:rsid w:val="005811C1"/>
    <w:rsid w:val="005C0D98"/>
    <w:rsid w:val="005F046B"/>
    <w:rsid w:val="00622893"/>
    <w:rsid w:val="00625C31"/>
    <w:rsid w:val="00626549"/>
    <w:rsid w:val="00655B6A"/>
    <w:rsid w:val="00665807"/>
    <w:rsid w:val="00675723"/>
    <w:rsid w:val="0069315E"/>
    <w:rsid w:val="006E4241"/>
    <w:rsid w:val="007154B3"/>
    <w:rsid w:val="007B6413"/>
    <w:rsid w:val="008250C8"/>
    <w:rsid w:val="00850715"/>
    <w:rsid w:val="00891847"/>
    <w:rsid w:val="008F0B53"/>
    <w:rsid w:val="008F7DD2"/>
    <w:rsid w:val="009020A3"/>
    <w:rsid w:val="00915597"/>
    <w:rsid w:val="009424F0"/>
    <w:rsid w:val="00A25DF6"/>
    <w:rsid w:val="00A92D35"/>
    <w:rsid w:val="00AC5C9A"/>
    <w:rsid w:val="00AE5C67"/>
    <w:rsid w:val="00AF3556"/>
    <w:rsid w:val="00B54C70"/>
    <w:rsid w:val="00B642CA"/>
    <w:rsid w:val="00BD3914"/>
    <w:rsid w:val="00BD5AA6"/>
    <w:rsid w:val="00C04916"/>
    <w:rsid w:val="00C12582"/>
    <w:rsid w:val="00C42047"/>
    <w:rsid w:val="00C77071"/>
    <w:rsid w:val="00C9204C"/>
    <w:rsid w:val="00CA1F22"/>
    <w:rsid w:val="00D54A2E"/>
    <w:rsid w:val="00D61EE1"/>
    <w:rsid w:val="00D72AF6"/>
    <w:rsid w:val="00DA5248"/>
    <w:rsid w:val="00DB246E"/>
    <w:rsid w:val="00DC682E"/>
    <w:rsid w:val="00E36F8F"/>
    <w:rsid w:val="00E723BB"/>
    <w:rsid w:val="00EF4E29"/>
    <w:rsid w:val="00F02303"/>
    <w:rsid w:val="00F47821"/>
    <w:rsid w:val="00F7138D"/>
    <w:rsid w:val="00F72E5D"/>
    <w:rsid w:val="00FA63DB"/>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customStyle="1" w:styleId="UnresolvedMention1">
    <w:name w:val="Unresolved Mention1"/>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 w:type="character" w:customStyle="1" w:styleId="normaltextrun">
    <w:name w:val="normaltextrun"/>
    <w:basedOn w:val="DefaultParagraphFont"/>
    <w:rsid w:val="00A92D35"/>
  </w:style>
  <w:style w:type="character" w:customStyle="1" w:styleId="eop">
    <w:name w:val="eop"/>
    <w:basedOn w:val="DefaultParagraphFont"/>
    <w:rsid w:val="00A9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youtube.com/watch?v=1-SvuFIQjK8&amp;ab_channel=DecisionSkil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edu/campus-life/honors/students/grants.html" TargetMode="Externa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about/equity-inclusion/about/guiding-principles.html" TargetMode="External"/><Relationship Id="rId5" Type="http://schemas.openxmlformats.org/officeDocument/2006/relationships/hyperlink" Target="https://webapps.uc.edu/uchonorsstudent" TargetMode="External"/><Relationship Id="rId15" Type="http://schemas.openxmlformats.org/officeDocument/2006/relationships/hyperlink" Target="https://youtu.be/2Si7ah_h32s" TargetMode="External"/><Relationship Id="rId10" Type="http://schemas.openxmlformats.org/officeDocument/2006/relationships/hyperlink" Target="https://www.uc.edu/about/strategic-direction.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youtu.be/UCFg9bcW7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Kowalczyk, Vikki (bernotvi)</cp:lastModifiedBy>
  <cp:revision>3</cp:revision>
  <dcterms:created xsi:type="dcterms:W3CDTF">2022-12-19T04:44:00Z</dcterms:created>
  <dcterms:modified xsi:type="dcterms:W3CDTF">2024-01-05T20:46:00Z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e9615cbbc514aa1a6b631fd4034d2b43004cd6be41692ff9348400abb07c0ea9</vt:lpwstr>
  </property>
</Properties>
</file>