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FAFB9" w14:textId="77777777" w:rsidR="00BF6E11" w:rsidRPr="00BE5CF0" w:rsidRDefault="00BF6E11" w:rsidP="00BF6E11">
      <w:pPr>
        <w:pStyle w:val="Title"/>
        <w:rPr>
          <w:b w:val="0"/>
        </w:rPr>
      </w:pPr>
      <w:r w:rsidRPr="00BE5CF0">
        <w:rPr>
          <w:b w:val="0"/>
        </w:rPr>
        <w:t>Sampling Best Practices for Program Assessment</w:t>
      </w:r>
    </w:p>
    <w:p w14:paraId="1CA51D6F" w14:textId="77777777" w:rsidR="00BF6E11" w:rsidRDefault="00BF6E11" w:rsidP="00BF6E11">
      <w:r w:rsidRPr="00BE5CF0">
        <w:t>Adapted from</w:t>
      </w:r>
      <w:r>
        <w:t xml:space="preserve"> </w:t>
      </w:r>
      <w:hyperlink r:id="rId8" w:history="1">
        <w:r w:rsidRPr="00BE5CF0">
          <w:rPr>
            <w:rStyle w:val="Hyperlink"/>
            <w:rFonts w:ascii="Times New Roman" w:eastAsia="Times New Roman" w:hAnsi="Times New Roman" w:cs="Times New Roman"/>
            <w:bCs/>
            <w:szCs w:val="24"/>
          </w:rPr>
          <w:t>University of St. Thomas</w:t>
        </w:r>
      </w:hyperlink>
    </w:p>
    <w:p w14:paraId="447F07E8" w14:textId="77777777" w:rsidR="00BE5CF0" w:rsidRDefault="00BE5CF0" w:rsidP="00BF6E11"/>
    <w:p w14:paraId="55E8B6DE" w14:textId="3BAFC3D7" w:rsidR="00BF6E11" w:rsidRPr="00BF6E11" w:rsidRDefault="00BF6E11" w:rsidP="00BF6E11">
      <w:pPr>
        <w:pStyle w:val="Heading1"/>
      </w:pPr>
      <w:r>
        <w:t>Why W</w:t>
      </w:r>
      <w:r w:rsidR="00BE5CF0">
        <w:t>ould W</w:t>
      </w:r>
      <w:r w:rsidRPr="00BF6E11">
        <w:t>e Sample?</w:t>
      </w:r>
    </w:p>
    <w:p w14:paraId="5BBC5284" w14:textId="080C522B" w:rsidR="00BF6E11" w:rsidRDefault="00BE5CF0" w:rsidP="00BF6E11">
      <w:r>
        <w:br/>
      </w:r>
      <w:r w:rsidR="00BF6E11">
        <w:t>Program assessment</w:t>
      </w:r>
      <w:r w:rsidR="00C148DD">
        <w:t xml:space="preserve"> works best when it is ongoing </w:t>
      </w:r>
      <w:r w:rsidR="00BF6E11">
        <w:t xml:space="preserve">rather than </w:t>
      </w:r>
      <w:r w:rsidR="00C148DD">
        <w:t>episodic and meaningfully integrated into the program. For this reason, we recommend exploring whether assessment can be tied into the program’s regular workflow rather than treated as a separate piece. For example, a department might decide to use a common rubric that addresses some of their program’s major student learning outcomes as the standard way in which faculty evaluate their students’ capstone projects. These rubrics would serve the dual purpose of giving students feedback and evaluation of their work, as well as providing data for program assessment. In this case, it might be most efficient to consider data from all students during program assessment</w:t>
      </w:r>
      <w:r w:rsidR="00262128">
        <w:t xml:space="preserve"> efforts</w:t>
      </w:r>
      <w:r w:rsidR="00C148DD">
        <w:t>.</w:t>
      </w:r>
      <w:r>
        <w:br/>
      </w:r>
    </w:p>
    <w:p w14:paraId="62B6730F" w14:textId="77777777" w:rsidR="00BF6E11" w:rsidRPr="00BF6E11" w:rsidRDefault="00C148DD" w:rsidP="00BF6E11">
      <w:r>
        <w:t>However, i</w:t>
      </w:r>
      <w:r w:rsidR="00BF6E11" w:rsidRPr="00BF6E11">
        <w:t>f</w:t>
      </w:r>
      <w:r>
        <w:t xml:space="preserve"> program assessment will not be integrated into faculty member’s regular workflow and</w:t>
      </w:r>
      <w:r w:rsidR="00BF6E11" w:rsidRPr="00BF6E11">
        <w:t xml:space="preserve"> your program has a large number</w:t>
      </w:r>
      <w:r w:rsidR="00BF6E11">
        <w:t xml:space="preserve"> of students or if the </w:t>
      </w:r>
      <w:r w:rsidR="00262128">
        <w:t xml:space="preserve">student </w:t>
      </w:r>
      <w:r w:rsidR="00BF6E11">
        <w:t>work products</w:t>
      </w:r>
      <w:r w:rsidR="00BF6E11" w:rsidRPr="00BF6E11">
        <w:t xml:space="preserve"> take a </w:t>
      </w:r>
      <w:r w:rsidR="00BF6E11">
        <w:t>long time to review, sampling may be</w:t>
      </w:r>
      <w:r w:rsidR="00BF6E11" w:rsidRPr="00BF6E11">
        <w:t xml:space="preserve"> more feasible than assessing </w:t>
      </w:r>
      <w:r w:rsidR="00262128">
        <w:t>work from all students</w:t>
      </w:r>
      <w:r w:rsidR="00BF6E11" w:rsidRPr="00BF6E11">
        <w:t>.</w:t>
      </w:r>
      <w:r w:rsidR="00262128">
        <w:t xml:space="preserve"> Sampling is assessing a proportion of students rather than all students in the program.</w:t>
      </w:r>
    </w:p>
    <w:p w14:paraId="18600917" w14:textId="77777777" w:rsidR="00BE5CF0" w:rsidRDefault="00BE5CF0" w:rsidP="00BF6E11">
      <w:pPr>
        <w:pStyle w:val="Heading1"/>
        <w:rPr>
          <w:rFonts w:eastAsia="Times New Roman"/>
        </w:rPr>
      </w:pPr>
    </w:p>
    <w:p w14:paraId="0C68EFE0" w14:textId="77777777" w:rsidR="00BF6E11" w:rsidRPr="00BF6E11" w:rsidRDefault="00BF6E11" w:rsidP="00BF6E11">
      <w:pPr>
        <w:pStyle w:val="Heading1"/>
        <w:rPr>
          <w:rFonts w:eastAsia="Times New Roman"/>
        </w:rPr>
      </w:pPr>
      <w:r w:rsidRPr="00BF6E11">
        <w:rPr>
          <w:rFonts w:eastAsia="Times New Roman"/>
        </w:rPr>
        <w:t>Determining Sample Size</w:t>
      </w:r>
    </w:p>
    <w:p w14:paraId="30C72DA8" w14:textId="321C3485" w:rsidR="00BF6E11" w:rsidRPr="00BF6E11" w:rsidRDefault="00BE5CF0" w:rsidP="00BF6E11">
      <w:r>
        <w:br/>
      </w:r>
      <w:r w:rsidR="00262128">
        <w:t>A general rule of thumb is to assess</w:t>
      </w:r>
      <w:r w:rsidR="00BF6E11" w:rsidRPr="00BF6E11">
        <w:t xml:space="preserve"> 10 students or 10% of the students, whichever is greater. However, there may be circumstances when other sample sizes may be favorable.</w:t>
      </w:r>
      <w:r w:rsidR="00262128">
        <w:t xml:space="preserve"> For example, departments planning on conducting statistical tests to determine differences between groups as part of their program assessment efforts will want to be sure that they have enough </w:t>
      </w:r>
      <w:hyperlink r:id="rId9" w:history="1">
        <w:r w:rsidR="00262128" w:rsidRPr="00604BDB">
          <w:rPr>
            <w:rStyle w:val="Hyperlink"/>
          </w:rPr>
          <w:t>statistical power</w:t>
        </w:r>
      </w:hyperlink>
      <w:r w:rsidR="00262128">
        <w:t xml:space="preserve"> to detect </w:t>
      </w:r>
      <w:r w:rsidR="00604BDB">
        <w:t xml:space="preserve">any </w:t>
      </w:r>
      <w:r w:rsidR="00262128">
        <w:t>real effects</w:t>
      </w:r>
      <w:r w:rsidR="00604BDB">
        <w:t xml:space="preserve"> that might be present in the population</w:t>
      </w:r>
      <w:r w:rsidR="00262128">
        <w:t>.</w:t>
      </w:r>
    </w:p>
    <w:p w14:paraId="642F523B" w14:textId="23AE7585" w:rsidR="00BF6E11" w:rsidRPr="00BF6E11" w:rsidRDefault="00BE5CF0" w:rsidP="00BF6E11">
      <w:r>
        <w:br/>
      </w:r>
      <w:r w:rsidR="00262128">
        <w:t>In the absence of such statistical testing, practically speaking, t</w:t>
      </w:r>
      <w:r w:rsidR="00BF6E11" w:rsidRPr="00BF6E11">
        <w:t>he size of the sample</w:t>
      </w:r>
      <w:r w:rsidR="00604BDB">
        <w:t xml:space="preserve"> depends on two factors</w:t>
      </w:r>
      <w:r w:rsidR="00BF6E11" w:rsidRPr="00BF6E11">
        <w:t>:</w:t>
      </w:r>
    </w:p>
    <w:p w14:paraId="32E1AA7F" w14:textId="1159C7F9" w:rsidR="00BE5CF0" w:rsidRDefault="00BF6E11" w:rsidP="00BE5CF0">
      <w:pPr>
        <w:pStyle w:val="Heading2"/>
        <w:numPr>
          <w:ilvl w:val="0"/>
          <w:numId w:val="1"/>
        </w:numPr>
        <w:rPr>
          <w:rFonts w:eastAsia="Times New Roman"/>
        </w:rPr>
      </w:pPr>
      <w:bookmarkStart w:id="0" w:name="_GoBack"/>
      <w:bookmarkEnd w:id="0"/>
      <w:r w:rsidRPr="00BF6E11">
        <w:rPr>
          <w:rFonts w:eastAsia="Times New Roman"/>
        </w:rPr>
        <w:lastRenderedPageBreak/>
        <w:t>The length and complexity of the assignments</w:t>
      </w:r>
    </w:p>
    <w:p w14:paraId="75202DDC" w14:textId="16568C87" w:rsidR="00BF6E11" w:rsidRDefault="00BF6E11" w:rsidP="00BE5CF0">
      <w:pPr>
        <w:pStyle w:val="Heading2"/>
        <w:ind w:left="720"/>
      </w:pPr>
      <w:r w:rsidRPr="00BF6E11">
        <w:t>Programs that</w:t>
      </w:r>
      <w:r w:rsidR="00604BDB">
        <w:t xml:space="preserve"> will be assessing</w:t>
      </w:r>
      <w:r w:rsidRPr="00BF6E11">
        <w:t xml:space="preserve"> long, complex </w:t>
      </w:r>
      <w:r w:rsidR="00604BDB">
        <w:t>student work products</w:t>
      </w:r>
      <w:r w:rsidRPr="00BF6E11">
        <w:t xml:space="preserve"> </w:t>
      </w:r>
      <w:r w:rsidR="00604BDB">
        <w:t xml:space="preserve">that will require significant additional effort </w:t>
      </w:r>
      <w:r w:rsidRPr="00BF6E11">
        <w:t>should use a smaller sample size. Programs th</w:t>
      </w:r>
      <w:r w:rsidR="00604BDB">
        <w:t>at have a short, simple student work products</w:t>
      </w:r>
      <w:r w:rsidRPr="00BF6E11">
        <w:t xml:space="preserve"> should use a larger sample size.</w:t>
      </w:r>
    </w:p>
    <w:p w14:paraId="1337DDEF" w14:textId="77777777" w:rsidR="00BE5CF0" w:rsidRPr="00BE5CF0" w:rsidRDefault="00BE5CF0" w:rsidP="00BE5CF0"/>
    <w:p w14:paraId="687B0773" w14:textId="07E15ACA" w:rsidR="00BE5CF0" w:rsidRDefault="00BF6E11" w:rsidP="00BE5CF0">
      <w:pPr>
        <w:pStyle w:val="Heading2"/>
        <w:numPr>
          <w:ilvl w:val="0"/>
          <w:numId w:val="1"/>
        </w:numPr>
        <w:rPr>
          <w:rFonts w:eastAsia="Times New Roman"/>
        </w:rPr>
      </w:pPr>
      <w:r w:rsidRPr="00BF6E11">
        <w:rPr>
          <w:rFonts w:eastAsia="Times New Roman"/>
        </w:rPr>
        <w:t>The number of faculty/staff members serving on the panel</w:t>
      </w:r>
    </w:p>
    <w:p w14:paraId="179B2FC0" w14:textId="52D9C82D" w:rsidR="00BF6E11" w:rsidRPr="00BE5CF0" w:rsidRDefault="00604BDB" w:rsidP="00BE5CF0">
      <w:pPr>
        <w:pStyle w:val="Heading2"/>
        <w:ind w:left="720"/>
        <w:rPr>
          <w:rFonts w:eastAsia="Times New Roman"/>
        </w:rPr>
      </w:pPr>
      <w:r>
        <w:t>If not integrated into the regular workflow, a</w:t>
      </w:r>
      <w:r w:rsidR="00BF6E11" w:rsidRPr="00BF6E11">
        <w:t>ssessment panels should</w:t>
      </w:r>
      <w:r>
        <w:t xml:space="preserve"> be used to evaluate the student work products</w:t>
      </w:r>
      <w:r w:rsidR="00BF6E11" w:rsidRPr="00BF6E11">
        <w:t>.</w:t>
      </w:r>
    </w:p>
    <w:p w14:paraId="6B64B532" w14:textId="77777777" w:rsidR="00BE5CF0" w:rsidRDefault="00BE5CF0" w:rsidP="00BF6E11"/>
    <w:p w14:paraId="3783A94C" w14:textId="77777777" w:rsidR="00BF6E11" w:rsidRPr="00BF6E11" w:rsidRDefault="00BF6E11" w:rsidP="00BF6E11">
      <w:r w:rsidRPr="00BF6E11">
        <w:t>The number of raters on t</w:t>
      </w:r>
      <w:r w:rsidR="00604BDB">
        <w:t>he panel affects the number of student work products</w:t>
      </w:r>
      <w:r w:rsidRPr="00BF6E11">
        <w:t xml:space="preserve"> that can be evaluated each semester or year. Programs with a small panel (4 members or less) should evaluate a smaller number of </w:t>
      </w:r>
      <w:r w:rsidR="00604BDB">
        <w:t>student work products</w:t>
      </w:r>
      <w:r w:rsidRPr="00BF6E11">
        <w:t xml:space="preserve">. Programs with a large panel (5 or more members) have the resources to evaluate a larger number of </w:t>
      </w:r>
      <w:r w:rsidR="00604BDB">
        <w:t>student work products</w:t>
      </w:r>
      <w:r w:rsidRPr="00BF6E11">
        <w:t>.</w:t>
      </w:r>
      <w:r w:rsidRPr="00BF6E11">
        <w:rPr>
          <w:b/>
          <w:bCs/>
        </w:rPr>
        <w:t> </w:t>
      </w:r>
    </w:p>
    <w:p w14:paraId="26A01F04" w14:textId="77777777" w:rsidR="00BE5CF0" w:rsidRDefault="00BE5CF0" w:rsidP="00BF6E11">
      <w:pPr>
        <w:pStyle w:val="Heading1"/>
        <w:rPr>
          <w:rFonts w:eastAsia="Times New Roman"/>
        </w:rPr>
      </w:pPr>
    </w:p>
    <w:p w14:paraId="5102AC90" w14:textId="77777777" w:rsidR="00BF6E11" w:rsidRPr="00BF6E11" w:rsidRDefault="00BF6E11" w:rsidP="00BF6E11">
      <w:pPr>
        <w:pStyle w:val="Heading1"/>
        <w:rPr>
          <w:rFonts w:eastAsia="Times New Roman"/>
        </w:rPr>
      </w:pPr>
      <w:r w:rsidRPr="00BF6E11">
        <w:rPr>
          <w:rFonts w:eastAsia="Times New Roman"/>
        </w:rPr>
        <w:t>Common Types of Sampling</w:t>
      </w:r>
    </w:p>
    <w:p w14:paraId="67D2B46B" w14:textId="77777777" w:rsidR="00BE5CF0" w:rsidRDefault="00BE5CF0" w:rsidP="00BF6E11"/>
    <w:p w14:paraId="19605027" w14:textId="1EEFB57F" w:rsidR="00BE5CF0" w:rsidRPr="00BE5CF0" w:rsidRDefault="00BF6E11" w:rsidP="00BF6E11">
      <w:r w:rsidRPr="00BF6E11">
        <w:t>There are a variety of sampling methods. Simple random, stratified, systemic, and cluster sampling are examples of four common and appropriate sampling methods for institutional assessment activities.</w:t>
      </w:r>
    </w:p>
    <w:p w14:paraId="7CC3D767" w14:textId="77777777" w:rsidR="00BF6E11" w:rsidRPr="00415869" w:rsidRDefault="00415869" w:rsidP="00BF6E11">
      <w:r w:rsidRPr="00415869">
        <w:rPr>
          <w:b/>
        </w:rPr>
        <w:t>IMPORTANT NOTE:</w:t>
      </w:r>
      <w:r w:rsidRPr="00415869">
        <w:t xml:space="preserve"> </w:t>
      </w:r>
      <w:r w:rsidR="00BF6E11" w:rsidRPr="00415869">
        <w:t>Sampling should be representative of all modes of delivery and locations.</w:t>
      </w:r>
      <w:r>
        <w:t xml:space="preserve"> </w:t>
      </w:r>
      <w:r w:rsidR="00BF6E11" w:rsidRPr="00415869">
        <w:t>If you are not selecting your sample from all course sections,</w:t>
      </w:r>
      <w:r>
        <w:t xml:space="preserve"> your sample should include</w:t>
      </w:r>
      <w:r w:rsidR="00BF6E11" w:rsidRPr="00415869">
        <w:t xml:space="preserve"> full</w:t>
      </w:r>
      <w:r>
        <w:t>- and part-</w:t>
      </w:r>
      <w:r w:rsidR="00BF6E11" w:rsidRPr="00415869">
        <w:t>time faculty sections</w:t>
      </w:r>
      <w:r>
        <w:t xml:space="preserve"> and graduate-student taught sections</w:t>
      </w:r>
      <w:r w:rsidR="009D637A" w:rsidRPr="00415869">
        <w:t xml:space="preserve"> as well as face-to-face and online sections (when applicable)</w:t>
      </w:r>
      <w:r w:rsidR="00BF6E11" w:rsidRPr="00415869">
        <w:t>. Selecting sections based on faculty volunteers, should be avoided.</w:t>
      </w:r>
    </w:p>
    <w:p w14:paraId="7BDE46B3" w14:textId="7779C186" w:rsidR="00BE5CF0" w:rsidRDefault="00BF6E11" w:rsidP="00BE5CF0">
      <w:pPr>
        <w:pStyle w:val="Heading2"/>
        <w:numPr>
          <w:ilvl w:val="0"/>
          <w:numId w:val="2"/>
        </w:numPr>
        <w:rPr>
          <w:rFonts w:eastAsia="Times New Roman"/>
        </w:rPr>
      </w:pPr>
      <w:r w:rsidRPr="00BF6E11">
        <w:rPr>
          <w:rFonts w:eastAsia="Times New Roman"/>
        </w:rPr>
        <w:lastRenderedPageBreak/>
        <w:t>Simple Random Sampling</w:t>
      </w:r>
    </w:p>
    <w:p w14:paraId="2CD05DB5" w14:textId="77777777" w:rsidR="00BE5CF0" w:rsidRDefault="00BF6E11" w:rsidP="00BE5CF0">
      <w:pPr>
        <w:pStyle w:val="Heading2"/>
        <w:ind w:left="720"/>
      </w:pPr>
      <w:r w:rsidRPr="00BF6E11">
        <w:t xml:space="preserve">Randomly select a certain number of students or </w:t>
      </w:r>
      <w:r w:rsidR="00604BDB">
        <w:t>student work products</w:t>
      </w:r>
      <w:r w:rsidRPr="00BF6E11">
        <w:t xml:space="preserve">. The students or </w:t>
      </w:r>
      <w:r w:rsidR="00604BDB">
        <w:t>student work products</w:t>
      </w:r>
      <w:r w:rsidRPr="00BF6E11">
        <w:t xml:space="preserve"> should be randomly selected from the entire population in a way that each student or </w:t>
      </w:r>
      <w:r w:rsidR="00415869">
        <w:t>student work product</w:t>
      </w:r>
      <w:r w:rsidRPr="00BF6E11">
        <w:t xml:space="preserve"> has an equal chance of being selected.</w:t>
      </w:r>
    </w:p>
    <w:p w14:paraId="4D3D65C6" w14:textId="77777777" w:rsidR="00BE5CF0" w:rsidRDefault="00BE5CF0" w:rsidP="00BE5CF0">
      <w:pPr>
        <w:pStyle w:val="Heading2"/>
        <w:ind w:left="720"/>
      </w:pPr>
    </w:p>
    <w:p w14:paraId="47762A2E" w14:textId="1634B63B" w:rsidR="00BE5CF0" w:rsidRPr="00BE5CF0" w:rsidRDefault="00BF6E11" w:rsidP="00BE5CF0">
      <w:pPr>
        <w:pStyle w:val="Heading2"/>
        <w:ind w:left="720"/>
      </w:pPr>
      <w:r w:rsidRPr="00BF6E11">
        <w:t xml:space="preserve">Example: You have 100 students in your program who have completed the mandatory </w:t>
      </w:r>
      <w:r w:rsidR="00415869">
        <w:t>student work product</w:t>
      </w:r>
      <w:r w:rsidRPr="00BF6E11">
        <w:t xml:space="preserve">. You want to sample 20% of your </w:t>
      </w:r>
      <w:r w:rsidR="00604BDB">
        <w:t>student work products</w:t>
      </w:r>
      <w:r w:rsidRPr="00BF6E11">
        <w:t xml:space="preserve"> (20 </w:t>
      </w:r>
      <w:r w:rsidR="00604BDB">
        <w:t>student work products</w:t>
      </w:r>
      <w:r w:rsidRPr="00BF6E11">
        <w:t xml:space="preserve">). Therefore, you randomly select the 20 students or </w:t>
      </w:r>
      <w:r w:rsidR="00604BDB">
        <w:t>student work products</w:t>
      </w:r>
      <w:r w:rsidRPr="00BF6E11">
        <w:t xml:space="preserve"> without any order or plan. Random sampling can be done with a random numbers table, by random number generators (computerized), or by selecting from a hat.</w:t>
      </w:r>
      <w:r w:rsidR="00BE5CF0">
        <w:br/>
      </w:r>
    </w:p>
    <w:p w14:paraId="0FDA80EC" w14:textId="6172F289" w:rsidR="00BE5CF0" w:rsidRDefault="00BF6E11" w:rsidP="00BE5CF0">
      <w:pPr>
        <w:pStyle w:val="Heading2"/>
        <w:numPr>
          <w:ilvl w:val="0"/>
          <w:numId w:val="2"/>
        </w:numPr>
        <w:rPr>
          <w:rFonts w:eastAsia="Times New Roman"/>
        </w:rPr>
      </w:pPr>
      <w:r w:rsidRPr="00BF6E11">
        <w:rPr>
          <w:rFonts w:eastAsia="Times New Roman"/>
        </w:rPr>
        <w:t>Stratified Sampling</w:t>
      </w:r>
    </w:p>
    <w:p w14:paraId="5D995789" w14:textId="77777777" w:rsidR="00BE5CF0" w:rsidRDefault="00BF6E11" w:rsidP="00BE5CF0">
      <w:pPr>
        <w:pStyle w:val="Heading2"/>
        <w:ind w:left="720"/>
      </w:pPr>
      <w:r w:rsidRPr="00BF6E11">
        <w:t>Students are sorted into homogenous groups and then a random sample is selected from each group. This is useful when there are groups that may be underrepresented.</w:t>
      </w:r>
    </w:p>
    <w:p w14:paraId="061FA04A" w14:textId="77777777" w:rsidR="00BE5CF0" w:rsidRDefault="00BE5CF0" w:rsidP="00BE5CF0">
      <w:pPr>
        <w:pStyle w:val="Heading2"/>
        <w:ind w:left="720"/>
      </w:pPr>
    </w:p>
    <w:p w14:paraId="152C67D6" w14:textId="5EBFFB7C" w:rsidR="00BF6E11" w:rsidRPr="00BE5CF0" w:rsidRDefault="00BF6E11" w:rsidP="00BE5CF0">
      <w:pPr>
        <w:pStyle w:val="Heading2"/>
        <w:ind w:left="720"/>
        <w:rPr>
          <w:rFonts w:eastAsia="Times New Roman"/>
        </w:rPr>
      </w:pPr>
      <w:r w:rsidRPr="00BF6E11">
        <w:t>Example: In a program that has few female students, it may be desirable to ensure they are represented in the sample. Therefore, all students are sorted by gender and a sample is selected from each group.</w:t>
      </w:r>
    </w:p>
    <w:p w14:paraId="0654DB01" w14:textId="77777777" w:rsidR="00BE5CF0" w:rsidRDefault="00BE5CF0" w:rsidP="00BF6E11">
      <w:pPr>
        <w:pStyle w:val="Heading2"/>
        <w:rPr>
          <w:rFonts w:eastAsia="Times New Roman"/>
        </w:rPr>
      </w:pPr>
    </w:p>
    <w:p w14:paraId="57C7AF85" w14:textId="40A63F8D" w:rsidR="00BE5CF0" w:rsidRDefault="00BF6E11" w:rsidP="00BE5CF0">
      <w:pPr>
        <w:pStyle w:val="Heading2"/>
        <w:numPr>
          <w:ilvl w:val="0"/>
          <w:numId w:val="2"/>
        </w:numPr>
        <w:rPr>
          <w:rFonts w:eastAsia="Times New Roman"/>
        </w:rPr>
      </w:pPr>
      <w:r w:rsidRPr="00BF6E11">
        <w:rPr>
          <w:rFonts w:eastAsia="Times New Roman"/>
        </w:rPr>
        <w:t>Systematic Sampling</w:t>
      </w:r>
    </w:p>
    <w:p w14:paraId="7F863692" w14:textId="77777777" w:rsidR="00BE5CF0" w:rsidRDefault="00BF6E11" w:rsidP="00BE5CF0">
      <w:pPr>
        <w:pStyle w:val="Heading2"/>
        <w:ind w:left="720"/>
      </w:pPr>
      <w:r w:rsidRPr="00BF6E11">
        <w:t xml:space="preserve">You select the nth (e.g. 7th, 9th, 20th) student or </w:t>
      </w:r>
      <w:r w:rsidR="00415869">
        <w:t>student work product</w:t>
      </w:r>
      <w:r w:rsidRPr="00BF6E11">
        <w:t xml:space="preserve"> from a list.</w:t>
      </w:r>
    </w:p>
    <w:p w14:paraId="23694AA7" w14:textId="77777777" w:rsidR="00BE5CF0" w:rsidRDefault="00BE5CF0" w:rsidP="00BE5CF0">
      <w:pPr>
        <w:pStyle w:val="Heading2"/>
        <w:ind w:left="720"/>
      </w:pPr>
    </w:p>
    <w:p w14:paraId="135323C4" w14:textId="5AE878A5" w:rsidR="00BF6E11" w:rsidRPr="00BE5CF0" w:rsidRDefault="00BF6E11" w:rsidP="00BE5CF0">
      <w:pPr>
        <w:pStyle w:val="Heading2"/>
        <w:ind w:left="720"/>
        <w:rPr>
          <w:rFonts w:eastAsia="Times New Roman"/>
        </w:rPr>
      </w:pPr>
      <w:r w:rsidRPr="00BF6E11">
        <w:t>Example: You have an alphabetical listing of all 100 students who have just completed your program. You want to sample 20% of your student population (20 students). Therefore, you go through the list of100 students and pick every 5th student as you move down the list.</w:t>
      </w:r>
    </w:p>
    <w:p w14:paraId="1961B40C" w14:textId="77777777" w:rsidR="00BE5CF0" w:rsidRDefault="00BE5CF0" w:rsidP="00BF6E11">
      <w:pPr>
        <w:pStyle w:val="Heading2"/>
        <w:rPr>
          <w:rFonts w:eastAsia="Times New Roman"/>
        </w:rPr>
      </w:pPr>
    </w:p>
    <w:p w14:paraId="7F3FB5A5" w14:textId="77777777" w:rsidR="00BE5CF0" w:rsidRPr="00BE5CF0" w:rsidRDefault="00BE5CF0" w:rsidP="00BE5CF0"/>
    <w:p w14:paraId="76186A0B" w14:textId="70640AB0" w:rsidR="00BE5CF0" w:rsidRDefault="00BF6E11" w:rsidP="00BE5CF0">
      <w:pPr>
        <w:pStyle w:val="Heading2"/>
        <w:numPr>
          <w:ilvl w:val="0"/>
          <w:numId w:val="2"/>
        </w:numPr>
        <w:rPr>
          <w:rFonts w:eastAsia="Times New Roman"/>
        </w:rPr>
      </w:pPr>
      <w:r w:rsidRPr="00BF6E11">
        <w:rPr>
          <w:rFonts w:eastAsia="Times New Roman"/>
        </w:rPr>
        <w:lastRenderedPageBreak/>
        <w:t>Cluster Sampling</w:t>
      </w:r>
    </w:p>
    <w:p w14:paraId="5D94332B" w14:textId="77777777" w:rsidR="00BE5CF0" w:rsidRDefault="00BF6E11" w:rsidP="00BE5CF0">
      <w:pPr>
        <w:pStyle w:val="Heading2"/>
        <w:ind w:left="720"/>
      </w:pPr>
      <w:r w:rsidRPr="00BF6E11">
        <w:t>You randomly select clusters or groups (e.g. classes or sections), and you evaluate the assignments of all the students in those randomly selected clusters or groups.</w:t>
      </w:r>
      <w:r w:rsidR="00415869">
        <w:t xml:space="preserve"> </w:t>
      </w:r>
      <w:r w:rsidR="00415869" w:rsidRPr="00BF6E11">
        <w:t xml:space="preserve">If you are using cluster sampling, the selection of sections should be random and should include </w:t>
      </w:r>
      <w:r w:rsidR="00415869" w:rsidRPr="00415869">
        <w:t>full</w:t>
      </w:r>
      <w:r w:rsidR="00415869">
        <w:t>- and part-</w:t>
      </w:r>
      <w:r w:rsidR="00415869" w:rsidRPr="00415869">
        <w:t>time faculty sections</w:t>
      </w:r>
      <w:r w:rsidR="00415869">
        <w:t xml:space="preserve"> and graduate-student taught sections</w:t>
      </w:r>
      <w:r w:rsidR="00415869" w:rsidRPr="00415869">
        <w:t xml:space="preserve"> as well as face-to-face and online sections (when applicable). </w:t>
      </w:r>
    </w:p>
    <w:p w14:paraId="42FA345A" w14:textId="77777777" w:rsidR="00BE5CF0" w:rsidRDefault="00BE5CF0" w:rsidP="00BE5CF0">
      <w:pPr>
        <w:pStyle w:val="Heading2"/>
        <w:ind w:left="720"/>
      </w:pPr>
    </w:p>
    <w:p w14:paraId="18BFF636" w14:textId="197BF1DC" w:rsidR="003903FF" w:rsidRPr="00BE5CF0" w:rsidRDefault="00BF6E11" w:rsidP="00BE5CF0">
      <w:pPr>
        <w:pStyle w:val="Heading2"/>
        <w:ind w:left="720"/>
        <w:rPr>
          <w:rFonts w:eastAsia="Times New Roman"/>
        </w:rPr>
      </w:pPr>
      <w:r w:rsidRPr="00BF6E11">
        <w:t xml:space="preserve">Example: The </w:t>
      </w:r>
      <w:r w:rsidR="00415869">
        <w:t>student work product that represents an important</w:t>
      </w:r>
      <w:r w:rsidRPr="00BF6E11">
        <w:t xml:space="preserve"> program</w:t>
      </w:r>
      <w:r w:rsidR="00415869">
        <w:t xml:space="preserve"> outcome</w:t>
      </w:r>
      <w:r w:rsidRPr="00BF6E11">
        <w:t xml:space="preserve"> is a paper that is produced in the highest level course of your program, and there are 15 sections offered a semester. Each section has 30 students. You would like your sample to be 20% (90 students) of your overall student population (450 students) for one semester. Therefore, you randomly select 3 sections, and you evaluate the assignments of all 90 students enrolled in those 3 sections. </w:t>
      </w:r>
    </w:p>
    <w:sectPr w:rsidR="003903FF" w:rsidRPr="00BE5C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D72A6" w14:textId="77777777" w:rsidR="00F41754" w:rsidRDefault="00F41754" w:rsidP="00415869">
      <w:pPr>
        <w:spacing w:after="0" w:line="240" w:lineRule="auto"/>
      </w:pPr>
      <w:r>
        <w:separator/>
      </w:r>
    </w:p>
  </w:endnote>
  <w:endnote w:type="continuationSeparator" w:id="0">
    <w:p w14:paraId="4F9F0F94" w14:textId="77777777" w:rsidR="00F41754" w:rsidRDefault="00F41754" w:rsidP="0041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02A1" w14:textId="77777777" w:rsidR="00415869" w:rsidRDefault="00415869">
    <w:pPr>
      <w:pStyle w:val="Footer"/>
      <w:jc w:val="center"/>
    </w:pPr>
    <w:r>
      <w:t>Center for the Enhancement of Teaching &amp; Learning (CET&amp;L)</w:t>
    </w:r>
  </w:p>
  <w:p w14:paraId="62429B00" w14:textId="77777777" w:rsidR="00415869" w:rsidRDefault="00415869">
    <w:pPr>
      <w:pStyle w:val="Footer"/>
      <w:jc w:val="center"/>
    </w:pPr>
    <w:r>
      <w:t>University of Cincinnati</w:t>
    </w:r>
  </w:p>
  <w:p w14:paraId="304137E7" w14:textId="77777777" w:rsidR="00415869" w:rsidRDefault="00F41754">
    <w:pPr>
      <w:pStyle w:val="Footer"/>
      <w:jc w:val="center"/>
    </w:pPr>
    <w:sdt>
      <w:sdtPr>
        <w:id w:val="-1537807918"/>
        <w:docPartObj>
          <w:docPartGallery w:val="Page Numbers (Bottom of Page)"/>
          <w:docPartUnique/>
        </w:docPartObj>
      </w:sdtPr>
      <w:sdtEndPr>
        <w:rPr>
          <w:noProof/>
        </w:rPr>
      </w:sdtEndPr>
      <w:sdtContent>
        <w:r w:rsidR="00415869">
          <w:fldChar w:fldCharType="begin"/>
        </w:r>
        <w:r w:rsidR="00415869">
          <w:instrText xml:space="preserve"> PAGE   \* MERGEFORMAT </w:instrText>
        </w:r>
        <w:r w:rsidR="00415869">
          <w:fldChar w:fldCharType="separate"/>
        </w:r>
        <w:r w:rsidR="00BE5CF0">
          <w:rPr>
            <w:noProof/>
          </w:rPr>
          <w:t>4</w:t>
        </w:r>
        <w:r w:rsidR="00415869">
          <w:rPr>
            <w:noProof/>
          </w:rPr>
          <w:fldChar w:fldCharType="end"/>
        </w:r>
      </w:sdtContent>
    </w:sdt>
  </w:p>
  <w:p w14:paraId="510A57C8" w14:textId="77777777" w:rsidR="00415869" w:rsidRDefault="00415869" w:rsidP="0041586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1D642" w14:textId="77777777" w:rsidR="00F41754" w:rsidRDefault="00F41754" w:rsidP="00415869">
      <w:pPr>
        <w:spacing w:after="0" w:line="240" w:lineRule="auto"/>
      </w:pPr>
      <w:r>
        <w:separator/>
      </w:r>
    </w:p>
  </w:footnote>
  <w:footnote w:type="continuationSeparator" w:id="0">
    <w:p w14:paraId="3435E319" w14:textId="77777777" w:rsidR="00F41754" w:rsidRDefault="00F41754" w:rsidP="004158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10C3E"/>
    <w:multiLevelType w:val="hybridMultilevel"/>
    <w:tmpl w:val="9D789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84CB9"/>
    <w:multiLevelType w:val="hybridMultilevel"/>
    <w:tmpl w:val="580C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11"/>
    <w:rsid w:val="00262128"/>
    <w:rsid w:val="00272529"/>
    <w:rsid w:val="00415869"/>
    <w:rsid w:val="00604BDB"/>
    <w:rsid w:val="00736CAB"/>
    <w:rsid w:val="009D637A"/>
    <w:rsid w:val="00BE5CF0"/>
    <w:rsid w:val="00BF6E11"/>
    <w:rsid w:val="00C148DD"/>
    <w:rsid w:val="00D4243B"/>
    <w:rsid w:val="00F417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9303F"/>
  <w15:chartTrackingRefBased/>
  <w15:docId w15:val="{AB3AC1DD-85F6-4AFF-96D8-C664A86A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E11"/>
    <w:rPr>
      <w:sz w:val="24"/>
    </w:rPr>
  </w:style>
  <w:style w:type="paragraph" w:styleId="Heading1">
    <w:name w:val="heading 1"/>
    <w:basedOn w:val="Normal"/>
    <w:next w:val="Normal"/>
    <w:link w:val="Heading1Char"/>
    <w:uiPriority w:val="9"/>
    <w:qFormat/>
    <w:rsid w:val="00BF6E11"/>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BF6E11"/>
    <w:pPr>
      <w:keepNext/>
      <w:keepLines/>
      <w:spacing w:before="40" w:after="0"/>
      <w:outlineLvl w:val="1"/>
    </w:pPr>
    <w:rPr>
      <w:rFonts w:asciiTheme="majorHAnsi" w:eastAsiaTheme="majorEastAsia" w:hAnsiTheme="majorHAnsi" w:cstheme="majorBidi"/>
      <w:sz w:val="26"/>
      <w:szCs w:val="26"/>
    </w:rPr>
  </w:style>
  <w:style w:type="paragraph" w:styleId="Heading4">
    <w:name w:val="heading 4"/>
    <w:basedOn w:val="Normal"/>
    <w:link w:val="Heading4Char"/>
    <w:uiPriority w:val="9"/>
    <w:qFormat/>
    <w:rsid w:val="00BF6E11"/>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6E1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F6E11"/>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BF6E11"/>
    <w:rPr>
      <w:b/>
      <w:bCs/>
    </w:rPr>
  </w:style>
  <w:style w:type="character" w:styleId="Hyperlink">
    <w:name w:val="Hyperlink"/>
    <w:basedOn w:val="DefaultParagraphFont"/>
    <w:uiPriority w:val="99"/>
    <w:unhideWhenUsed/>
    <w:rsid w:val="00BF6E11"/>
    <w:rPr>
      <w:color w:val="0563C1" w:themeColor="hyperlink"/>
      <w:u w:val="single"/>
    </w:rPr>
  </w:style>
  <w:style w:type="paragraph" w:styleId="Title">
    <w:name w:val="Title"/>
    <w:basedOn w:val="Normal"/>
    <w:next w:val="Normal"/>
    <w:link w:val="TitleChar"/>
    <w:uiPriority w:val="10"/>
    <w:qFormat/>
    <w:rsid w:val="00BF6E11"/>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F6E11"/>
    <w:rPr>
      <w:rFonts w:asciiTheme="majorHAnsi" w:eastAsiaTheme="majorEastAsia" w:hAnsiTheme="majorHAnsi" w:cstheme="majorBidi"/>
      <w:b/>
      <w:spacing w:val="-10"/>
      <w:kern w:val="28"/>
      <w:sz w:val="40"/>
      <w:szCs w:val="56"/>
    </w:rPr>
  </w:style>
  <w:style w:type="character" w:customStyle="1" w:styleId="Heading1Char">
    <w:name w:val="Heading 1 Char"/>
    <w:basedOn w:val="DefaultParagraphFont"/>
    <w:link w:val="Heading1"/>
    <w:uiPriority w:val="9"/>
    <w:rsid w:val="00BF6E1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BF6E11"/>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415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869"/>
    <w:rPr>
      <w:sz w:val="24"/>
    </w:rPr>
  </w:style>
  <w:style w:type="paragraph" w:styleId="Footer">
    <w:name w:val="footer"/>
    <w:basedOn w:val="Normal"/>
    <w:link w:val="FooterChar"/>
    <w:uiPriority w:val="99"/>
    <w:unhideWhenUsed/>
    <w:rsid w:val="00415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8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tthomas.edu/accreditation-assessment/assessment-best-practices/sampling/" TargetMode="External"/><Relationship Id="rId9" Type="http://schemas.openxmlformats.org/officeDocument/2006/relationships/hyperlink" Target="http://powerandsamplesiz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C046-031A-784C-94D2-14140EA9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854</Words>
  <Characters>4871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Faller, Susan (fallersn)</dc:creator>
  <cp:keywords/>
  <dc:description/>
  <cp:lastModifiedBy>Microsoft Office User</cp:lastModifiedBy>
  <cp:revision>3</cp:revision>
  <dcterms:created xsi:type="dcterms:W3CDTF">2018-03-14T19:33:00Z</dcterms:created>
  <dcterms:modified xsi:type="dcterms:W3CDTF">2018-03-14T19:39:00Z</dcterms:modified>
</cp:coreProperties>
</file>